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FA850" w14:textId="77777777" w:rsidR="00644D35" w:rsidRDefault="00644D35" w:rsidP="00644D35">
      <w:pPr>
        <w:pStyle w:val="Title"/>
      </w:pPr>
      <w:r>
        <w:t>CHILDREN AND WAR FOUNDATION</w:t>
      </w:r>
    </w:p>
    <w:p w14:paraId="44AFA851" w14:textId="77777777" w:rsidR="00644D35" w:rsidRDefault="00644D35" w:rsidP="00644D35">
      <w:pPr>
        <w:jc w:val="center"/>
        <w:rPr>
          <w:b/>
        </w:rPr>
      </w:pPr>
    </w:p>
    <w:p w14:paraId="44AFA852" w14:textId="77777777" w:rsidR="00644D35" w:rsidRDefault="00644D35" w:rsidP="00644D35">
      <w:pPr>
        <w:jc w:val="center"/>
        <w:rPr>
          <w:b/>
        </w:rPr>
      </w:pPr>
      <w:r>
        <w:rPr>
          <w:b/>
        </w:rPr>
        <w:t>THE CHILDREN'S IMPACT OF EVENTS SCALE (8)</w:t>
      </w:r>
    </w:p>
    <w:p w14:paraId="44AFA853" w14:textId="77777777" w:rsidR="00644D35" w:rsidRDefault="00644D35" w:rsidP="00644D35">
      <w:pPr>
        <w:jc w:val="center"/>
        <w:rPr>
          <w:b/>
        </w:rPr>
      </w:pPr>
      <w:r>
        <w:rPr>
          <w:b/>
        </w:rPr>
        <w:t>CRIES-8</w:t>
      </w:r>
    </w:p>
    <w:p w14:paraId="44AFA854" w14:textId="77777777" w:rsidR="00644D35" w:rsidRDefault="00644D35" w:rsidP="00644D35">
      <w:pPr>
        <w:jc w:val="center"/>
        <w:rPr>
          <w:b/>
        </w:rPr>
      </w:pPr>
    </w:p>
    <w:p w14:paraId="44AFA855"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r>
        <w:t xml:space="preserve">The Impact of Events Scale (IES) was originally developed by Horowitz et al (1979) to monitor the main phenomena of re-experiencing the traumatic event and of avoidance of that event and the feelings to which it gave rise.  Hence, the original 15 item, </w:t>
      </w:r>
      <w:proofErr w:type="gramStart"/>
      <w:r>
        <w:t>four point</w:t>
      </w:r>
      <w:proofErr w:type="gramEnd"/>
      <w:r>
        <w:t xml:space="preserve"> scale, has two subscales of Intrusion and Avoidance.</w:t>
      </w:r>
    </w:p>
    <w:p w14:paraId="44AFA856"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p>
    <w:p w14:paraId="44AFA857"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r>
        <w:t xml:space="preserve">It was not originally designed to be used with children, but it has been successfully used in a number of studies with children aged 8 years and older.  However, two separate large scale studies (Yule's of 334 adolescent survivors of a shipping disaster, and </w:t>
      </w:r>
      <w:proofErr w:type="spellStart"/>
      <w:r>
        <w:t>Dyregrov's</w:t>
      </w:r>
      <w:proofErr w:type="spellEnd"/>
      <w:r>
        <w:t xml:space="preserve"> of children in Croatia) found that a number of items are misinterpreted by children.  These separate studies identified identical factor structures of the IES and these were used to select eight items that best reflected the underlying factor structure and so produced a shortened version – the IES-8 for children.</w:t>
      </w:r>
    </w:p>
    <w:p w14:paraId="44AFA858"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p>
    <w:p w14:paraId="44AFA859"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r>
        <w:t>The present version is designed for use with children aged 8 years and above who are able to read independently.  It consists of 4 items measuring Intrusion and 4 items measuring Avoidance - hence it is called the CRIES-8.</w:t>
      </w:r>
    </w:p>
    <w:p w14:paraId="44AFA85A"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p>
    <w:p w14:paraId="44AFA85B"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r>
        <w:t>The development of this instrument has been largely undertaken by colleagues working under the auspices of the Children and War Foundation which was established to support good quality research studies into the effects of war and disasters on children.  Good studies require good, accessible measures.  We are most grateful to Dr Mardi Horowitz for agreeing to allow us to make this version freely available to clinicians and researchers through this web-site.</w:t>
      </w:r>
    </w:p>
    <w:p w14:paraId="44AFA85C"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p>
    <w:p w14:paraId="44AFA85D" w14:textId="77777777" w:rsidR="00644D35" w:rsidRDefault="00644D35" w:rsidP="00644D35">
      <w:pPr>
        <w:pStyle w:val="BodyText"/>
      </w:pPr>
      <w:r>
        <w:t>In making this children’s IES-8 freely available, all we ask is that those who use it send us copies of their results so that we can continue to improve the measure for the benefit of children.</w:t>
      </w:r>
    </w:p>
    <w:p w14:paraId="44AFA85E"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rPr>
          <w:b/>
          <w:i/>
        </w:rPr>
      </w:pPr>
    </w:p>
    <w:p w14:paraId="44AFA85F" w14:textId="77777777" w:rsidR="00644D35" w:rsidRDefault="00644D35" w:rsidP="00644D35">
      <w:pPr>
        <w:pStyle w:val="BodyText"/>
      </w:pPr>
      <w:r>
        <w:t>We will make available copies of the instrument in different languages as the scale is properly translated and back-translated.  Any clinician or researcher wishing to make such a translation should get in touch with us first in case a translation is already underway.</w:t>
      </w:r>
    </w:p>
    <w:p w14:paraId="44AFA860" w14:textId="77777777" w:rsidR="00644D35" w:rsidRDefault="00644D35" w:rsidP="00644D35">
      <w:pPr>
        <w:pageBreakBefore/>
        <w:tabs>
          <w:tab w:val="left" w:pos="0"/>
          <w:tab w:val="left" w:pos="438"/>
          <w:tab w:val="left" w:pos="720"/>
          <w:tab w:val="left" w:pos="1440"/>
          <w:tab w:val="left" w:pos="2160"/>
          <w:tab w:val="left" w:pos="2880"/>
          <w:tab w:val="left" w:pos="3600"/>
          <w:tab w:val="left" w:pos="4320"/>
          <w:tab w:val="left" w:pos="5040"/>
          <w:tab w:val="left" w:pos="5760"/>
          <w:tab w:val="left" w:pos="6480"/>
        </w:tabs>
      </w:pPr>
    </w:p>
    <w:p w14:paraId="44AFA861"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rPr>
          <w:b/>
        </w:rPr>
      </w:pPr>
      <w:r>
        <w:rPr>
          <w:b/>
        </w:rPr>
        <w:t>Administration</w:t>
      </w:r>
    </w:p>
    <w:p w14:paraId="44AFA862"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p>
    <w:p w14:paraId="44AFA863"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r>
        <w:t xml:space="preserve">The IES is </w:t>
      </w:r>
      <w:proofErr w:type="spellStart"/>
      <w:r>
        <w:t>self completed</w:t>
      </w:r>
      <w:proofErr w:type="spellEnd"/>
      <w:r>
        <w:t xml:space="preserve"> and can therefore be administered in groups.  </w:t>
      </w:r>
    </w:p>
    <w:p w14:paraId="44AFA864"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rPr>
          <w:b/>
        </w:rPr>
      </w:pPr>
      <w:r>
        <w:rPr>
          <w:b/>
        </w:rPr>
        <w:t>Scoring</w:t>
      </w:r>
    </w:p>
    <w:p w14:paraId="44AFA865"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p>
    <w:p w14:paraId="44AFA866"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p>
    <w:p w14:paraId="44AFA867"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r>
        <w:t xml:space="preserve"> There are 8 items that are scored on a four point scale:</w:t>
      </w:r>
    </w:p>
    <w:p w14:paraId="44AFA868"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p>
    <w:p w14:paraId="44AFA869"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ind w:firstLine="720"/>
      </w:pPr>
      <w:r>
        <w:t xml:space="preserve">Not at </w:t>
      </w:r>
      <w:proofErr w:type="gramStart"/>
      <w:r>
        <w:t>all  =</w:t>
      </w:r>
      <w:proofErr w:type="gramEnd"/>
      <w:r>
        <w:t xml:space="preserve"> 0</w:t>
      </w:r>
    </w:p>
    <w:p w14:paraId="44AFA86A"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ind w:firstLine="720"/>
      </w:pPr>
      <w:r>
        <w:t>Rarely      = 1</w:t>
      </w:r>
    </w:p>
    <w:p w14:paraId="44AFA86B"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ind w:firstLine="720"/>
      </w:pPr>
      <w:r>
        <w:t>Sometimes   = 3</w:t>
      </w:r>
    </w:p>
    <w:p w14:paraId="44AFA86C"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ind w:firstLine="720"/>
      </w:pPr>
      <w:r>
        <w:t>Often       = 5</w:t>
      </w:r>
    </w:p>
    <w:p w14:paraId="44AFA86D"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p>
    <w:p w14:paraId="44AFA86E"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ind w:firstLine="438"/>
      </w:pPr>
      <w:r>
        <w:t xml:space="preserve">There are </w:t>
      </w:r>
      <w:r>
        <w:rPr>
          <w:color w:val="FF0000"/>
        </w:rPr>
        <w:t>two</w:t>
      </w:r>
      <w:r>
        <w:t xml:space="preserve"> sub-scales:</w:t>
      </w:r>
    </w:p>
    <w:p w14:paraId="44AFA86F"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p>
    <w:p w14:paraId="44AFA870"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ind w:firstLine="438"/>
      </w:pPr>
      <w:r>
        <w:t xml:space="preserve">Intrusion = sum of </w:t>
      </w:r>
      <w:proofErr w:type="gramStart"/>
      <w:r>
        <w:t>items  1</w:t>
      </w:r>
      <w:proofErr w:type="gramEnd"/>
      <w:r>
        <w:t>+3+6+7</w:t>
      </w:r>
    </w:p>
    <w:p w14:paraId="44AFA871"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ind w:firstLine="438"/>
      </w:pPr>
      <w:r>
        <w:t>Avoidance = sum of items 2+4+5+8</w:t>
      </w:r>
    </w:p>
    <w:p w14:paraId="44AFA872"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r>
        <w:tab/>
      </w:r>
    </w:p>
    <w:p w14:paraId="44AFA873"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p>
    <w:p w14:paraId="44AFA874"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r>
        <w:t xml:space="preserve">The lay-out has been designed so that scoring can be easily done in the </w:t>
      </w:r>
      <w:r>
        <w:rPr>
          <w:color w:val="FF0000"/>
        </w:rPr>
        <w:t>two</w:t>
      </w:r>
      <w:r>
        <w:t xml:space="preserve"> columns on the right hand side.  The total for each sub-scale can be entered at the bottom of each column. Wherever possible, we have done this in all the languages into which the scale has been translated.</w:t>
      </w:r>
    </w:p>
    <w:p w14:paraId="44AFA875"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p>
    <w:p w14:paraId="44AFA876"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p>
    <w:p w14:paraId="44AFA877"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rPr>
          <w:b/>
        </w:rPr>
      </w:pPr>
      <w:r>
        <w:rPr>
          <w:b/>
        </w:rPr>
        <w:t>Evaluation and psychometric status</w:t>
      </w:r>
    </w:p>
    <w:p w14:paraId="44AFA878"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p>
    <w:p w14:paraId="44AFA879"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r>
        <w:t xml:space="preserve">Psychometric data relevant to the reliability and validity of the 8-item version were presented in Yule (1997).  There, it was reported that the total score on the 8-item IES correlated highly with the total score on the 15-item version of which it was part (r= +0.95, P&lt;.001).  </w:t>
      </w:r>
    </w:p>
    <w:p w14:paraId="44AFA87A"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p>
    <w:p w14:paraId="44AFA87B"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r>
        <w:t>In an analysis of the scores of 87 survivors of the sinking of the Jupiter, it was found that the 62 children who received a DSM diagnosis of PTSD scored  26.0  on the 8-item version while the 25 who did not reach DSM criteria for a diagnosis of PTSD only scored 7.8 (P&lt;0.001).   Using these data, it was found that a combined score (Intrusion + Avoidance) of 17 or more misclassified fewer than 10% of the children.</w:t>
      </w:r>
    </w:p>
    <w:p w14:paraId="44AFA87C"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p>
    <w:p w14:paraId="44AFA87D"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r>
        <w:t xml:space="preserve">Despite the theoretical criticisms often made against using such self-completed scales in different cultures, the IES has now been applied in a variety of cultures, including studies with children. It is now clear that </w:t>
      </w:r>
      <w:proofErr w:type="spellStart"/>
      <w:r>
        <w:t>post traumatic</w:t>
      </w:r>
      <w:proofErr w:type="spellEnd"/>
      <w:r>
        <w:t xml:space="preserve"> stress symptoms in children are more similar across cultures than they are different.  Indeed, Intrusion and Arousal are robust factors of the Impact of Event Scale in children from different cultures.</w:t>
      </w:r>
    </w:p>
    <w:p w14:paraId="44AFA87E"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p>
    <w:p w14:paraId="44AFA87F"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r>
        <w:t>We remind people using the scales that one cannot make a clinical diagnosis from scores on the self-completed scales alone. A proper clinical diagnosis relies on much more detailed information obtained from a structured interview that assesses not only the presence and severity of stress symptoms, but also the impact on the child’s overall social functioning.</w:t>
      </w:r>
    </w:p>
    <w:p w14:paraId="44AFA880"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p>
    <w:p w14:paraId="44AFA881"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r>
        <w:t xml:space="preserve">Perrin, </w:t>
      </w:r>
      <w:proofErr w:type="spellStart"/>
      <w:r>
        <w:t>Meiser</w:t>
      </w:r>
      <w:proofErr w:type="spellEnd"/>
      <w:r>
        <w:t xml:space="preserve">-Stedman and Smith (2005) reviewed the use of CRIES-8 and provide validity data from two samples of children (52 attending a PTSD clinic, and 63 attending an Accident and Emergency Clinic).  In both samples a cut-off score of 17 maximised sensitivity and minimised the rate of false negatives, 75-83% of children were correctly classified as having PTSD (as separately judged from the Anxiety Disorder Interview Schedule) or not on the basis of their CRIES-8 score. </w:t>
      </w:r>
    </w:p>
    <w:p w14:paraId="44AFA882"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p>
    <w:p w14:paraId="44AFA883"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rPr>
          <w:b/>
        </w:rPr>
      </w:pPr>
      <w:r>
        <w:rPr>
          <w:b/>
        </w:rPr>
        <w:t xml:space="preserve">CRIES-13 </w:t>
      </w:r>
    </w:p>
    <w:p w14:paraId="44AFA884"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rPr>
          <w:b/>
        </w:rPr>
      </w:pPr>
    </w:p>
    <w:p w14:paraId="44AFA885"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r>
        <w:t xml:space="preserve">The Foundation has also developed a 13 item version of the IES for children, adding 5 items to evaluate Arousal. As Horowitz predicted, these items do not always load on a separate factor and as the Perrin et al (2005) paper illustrates, the CRIES-8 performs equally well as the CRIES-13.  We therefore recommend using the CRIES-8 as a screening tool. </w:t>
      </w:r>
    </w:p>
    <w:p w14:paraId="44AFA886"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p>
    <w:p w14:paraId="44AFA887"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rPr>
          <w:b/>
        </w:rPr>
      </w:pPr>
      <w:r>
        <w:rPr>
          <w:b/>
        </w:rPr>
        <w:t>References:</w:t>
      </w:r>
    </w:p>
    <w:p w14:paraId="44AFA888"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p>
    <w:p w14:paraId="44AFA889"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p>
    <w:p w14:paraId="44AFA88A"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rPr>
          <w:i/>
        </w:rPr>
      </w:pPr>
      <w:proofErr w:type="spellStart"/>
      <w:r>
        <w:t>Dyregrov</w:t>
      </w:r>
      <w:proofErr w:type="spellEnd"/>
      <w:r>
        <w:t xml:space="preserve">, A., </w:t>
      </w:r>
      <w:proofErr w:type="spellStart"/>
      <w:r>
        <w:t>Kuterovac</w:t>
      </w:r>
      <w:proofErr w:type="spellEnd"/>
      <w:r>
        <w:t xml:space="preserve">, G. &amp; </w:t>
      </w:r>
      <w:proofErr w:type="spellStart"/>
      <w:r>
        <w:t>Barath</w:t>
      </w:r>
      <w:proofErr w:type="spellEnd"/>
      <w:r>
        <w:t xml:space="preserve">, </w:t>
      </w:r>
      <w:proofErr w:type="gramStart"/>
      <w:r>
        <w:t>A.(</w:t>
      </w:r>
      <w:proofErr w:type="gramEnd"/>
      <w:r>
        <w:t xml:space="preserve">1996) Factor analysis of the Impact of Event Scale with children in war. </w:t>
      </w:r>
      <w:r>
        <w:rPr>
          <w:i/>
        </w:rPr>
        <w:t>Scandinavian Journal of Psychology, 36, 339-350.</w:t>
      </w:r>
    </w:p>
    <w:p w14:paraId="44AFA88B"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p>
    <w:p w14:paraId="44AFA88C"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r>
        <w:t xml:space="preserve">Horowitz, M. J., </w:t>
      </w:r>
      <w:proofErr w:type="spellStart"/>
      <w:r>
        <w:t>Wilner</w:t>
      </w:r>
      <w:proofErr w:type="spellEnd"/>
      <w:r>
        <w:t xml:space="preserve">, N., and Alvarez, W. (1979). Impact </w:t>
      </w:r>
      <w:proofErr w:type="gramStart"/>
      <w:r>
        <w:t>of  event</w:t>
      </w:r>
      <w:proofErr w:type="gramEnd"/>
      <w:r>
        <w:t xml:space="preserve"> scale: A measure of subjective stress. </w:t>
      </w:r>
      <w:proofErr w:type="spellStart"/>
      <w:r>
        <w:t>Psychosom.Med</w:t>
      </w:r>
      <w:proofErr w:type="spellEnd"/>
      <w:r>
        <w:t>.,   41, 209</w:t>
      </w:r>
      <w:r>
        <w:noBreakHyphen/>
        <w:t xml:space="preserve">218 </w:t>
      </w:r>
    </w:p>
    <w:p w14:paraId="44AFA88D"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r>
        <w:t xml:space="preserve"> </w:t>
      </w:r>
    </w:p>
    <w:p w14:paraId="44AFA88E"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proofErr w:type="spellStart"/>
      <w:r>
        <w:t>Kuterovac</w:t>
      </w:r>
      <w:proofErr w:type="spellEnd"/>
      <w:r>
        <w:t xml:space="preserve">, G., </w:t>
      </w:r>
      <w:proofErr w:type="spellStart"/>
      <w:r>
        <w:t>Dyregrov</w:t>
      </w:r>
      <w:proofErr w:type="spellEnd"/>
      <w:r>
        <w:t xml:space="preserve">, A.&amp; </w:t>
      </w:r>
      <w:proofErr w:type="spellStart"/>
      <w:r>
        <w:t>Stuvland</w:t>
      </w:r>
      <w:proofErr w:type="spellEnd"/>
      <w:r>
        <w:t xml:space="preserve">, R. (1994) Children in war: A silent majority under stress. </w:t>
      </w:r>
      <w:r>
        <w:rPr>
          <w:i/>
        </w:rPr>
        <w:t>British Journal of Medical Psychology</w:t>
      </w:r>
      <w:r>
        <w:t xml:space="preserve">, 67, 363-375. </w:t>
      </w:r>
    </w:p>
    <w:p w14:paraId="44AFA88F"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p>
    <w:p w14:paraId="44AFA890"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rPr>
          <w:i/>
        </w:rPr>
      </w:pPr>
      <w:r>
        <w:t xml:space="preserve">Perrin, S., </w:t>
      </w:r>
      <w:proofErr w:type="spellStart"/>
      <w:r>
        <w:t>Meiser</w:t>
      </w:r>
      <w:proofErr w:type="spellEnd"/>
      <w:r>
        <w:t xml:space="preserve">-Stedman, R. &amp; Smith, P. (2005) The Children’s Revised Impact of Event Scale (CRIES): Validity as a screening instrument for PTSD. </w:t>
      </w:r>
      <w:r>
        <w:rPr>
          <w:i/>
        </w:rPr>
        <w:t>Behavioural and Cognitive Psychotherapy, 33 (4), 487-498.</w:t>
      </w:r>
    </w:p>
    <w:p w14:paraId="44AFA891"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p>
    <w:p w14:paraId="44AFA892"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rPr>
          <w:i/>
        </w:rPr>
      </w:pPr>
      <w:r>
        <w:t xml:space="preserve">Smith, P., Perrin, S., </w:t>
      </w:r>
      <w:proofErr w:type="spellStart"/>
      <w:r>
        <w:t>Dyregrov</w:t>
      </w:r>
      <w:proofErr w:type="spellEnd"/>
      <w:r>
        <w:t xml:space="preserve">, A. &amp; Yule, W.  (2002) Principal components analysis of the Impact of Event Scale with children in war. </w:t>
      </w:r>
      <w:r>
        <w:rPr>
          <w:i/>
        </w:rPr>
        <w:t xml:space="preserve">Personality and Individual Differences, </w:t>
      </w:r>
    </w:p>
    <w:p w14:paraId="44AFA893"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p>
    <w:p w14:paraId="44AFA894"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r>
        <w:t>Yule, W. (1992) Post Traumatic stress disorder in child survivors of shipping disasters: The sinking of the "Jupiter".</w:t>
      </w:r>
      <w:r>
        <w:rPr>
          <w:i/>
        </w:rPr>
        <w:t xml:space="preserve"> J. </w:t>
      </w:r>
      <w:proofErr w:type="spellStart"/>
      <w:r>
        <w:rPr>
          <w:i/>
        </w:rPr>
        <w:t>Psychother</w:t>
      </w:r>
      <w:proofErr w:type="spellEnd"/>
      <w:r>
        <w:rPr>
          <w:i/>
        </w:rPr>
        <w:t>. Psychosomatics</w:t>
      </w:r>
      <w:r>
        <w:t>, 57, 200-205.</w:t>
      </w:r>
    </w:p>
    <w:p w14:paraId="44AFA895"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p>
    <w:p w14:paraId="44AFA896" w14:textId="77777777" w:rsidR="00644D35" w:rsidRDefault="00644D35" w:rsidP="00644D35">
      <w:pPr>
        <w:tabs>
          <w:tab w:val="left" w:pos="-1440"/>
          <w:tab w:val="left" w:pos="-720"/>
          <w:tab w:val="left" w:pos="0"/>
          <w:tab w:val="left" w:pos="480"/>
          <w:tab w:val="left" w:pos="3120"/>
        </w:tabs>
        <w:jc w:val="both"/>
      </w:pPr>
      <w:r>
        <w:t xml:space="preserve">Yule, W. (1997) Anxiety, Depression and Post-Traumatic Stress in Childhood.  In I. </w:t>
      </w:r>
      <w:proofErr w:type="spellStart"/>
      <w:r>
        <w:t>Sclare</w:t>
      </w:r>
      <w:proofErr w:type="spellEnd"/>
      <w:r>
        <w:t xml:space="preserve"> (Ed) </w:t>
      </w:r>
      <w:r>
        <w:rPr>
          <w:i/>
        </w:rPr>
        <w:t xml:space="preserve">Child Psychology Portfolio. </w:t>
      </w:r>
      <w:r>
        <w:t>Windsor: NFER-Nelson</w:t>
      </w:r>
    </w:p>
    <w:p w14:paraId="44AFA897"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p>
    <w:p w14:paraId="44AFA898"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r>
        <w:t xml:space="preserve">Yule, W., Ten </w:t>
      </w:r>
      <w:proofErr w:type="spellStart"/>
      <w:r>
        <w:t>Bruggencate</w:t>
      </w:r>
      <w:proofErr w:type="spellEnd"/>
      <w:r>
        <w:t xml:space="preserve">, S &amp; Joseph, S. (1994)  Principal components analysis of the Impact of Events Scale in children who survived a shipping disaster.  </w:t>
      </w:r>
      <w:r>
        <w:rPr>
          <w:i/>
        </w:rPr>
        <w:t>Personality and Individual Differences</w:t>
      </w:r>
      <w:r>
        <w:t>, 16, 685-691.</w:t>
      </w:r>
    </w:p>
    <w:p w14:paraId="44AFA899"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p>
    <w:p w14:paraId="44AFA89A" w14:textId="77777777" w:rsidR="00644D35" w:rsidRDefault="00644D35" w:rsidP="00644D35">
      <w:pPr>
        <w:tabs>
          <w:tab w:val="left" w:pos="-1440"/>
          <w:tab w:val="left" w:pos="-720"/>
          <w:tab w:val="left" w:pos="0"/>
          <w:tab w:val="left" w:pos="480"/>
          <w:tab w:val="left" w:pos="3120"/>
        </w:tabs>
        <w:jc w:val="both"/>
      </w:pPr>
    </w:p>
    <w:p w14:paraId="44AFA89B" w14:textId="77777777" w:rsidR="00644D35" w:rsidRDefault="00644D35" w:rsidP="00644D35">
      <w:pPr>
        <w:pageBreakBefore/>
        <w:ind w:right="-29"/>
        <w:jc w:val="right"/>
        <w:rPr>
          <w:rFonts w:ascii="Garamond" w:hAnsi="Garamond"/>
          <w:sz w:val="16"/>
        </w:rPr>
      </w:pPr>
      <w:r>
        <w:rPr>
          <w:rFonts w:ascii="Garamond" w:hAnsi="Garamond"/>
          <w:sz w:val="16"/>
        </w:rPr>
        <w:lastRenderedPageBreak/>
        <w:t>C-IES-8</w:t>
      </w:r>
    </w:p>
    <w:p w14:paraId="44AFA89C" w14:textId="77777777" w:rsidR="00644D35" w:rsidRDefault="00644D35" w:rsidP="00644D35">
      <w:pPr>
        <w:shd w:val="clear" w:color="auto" w:fill="000000"/>
        <w:ind w:right="-29"/>
        <w:jc w:val="center"/>
        <w:rPr>
          <w:rFonts w:ascii="Garamond" w:hAnsi="Garamond"/>
          <w:b/>
          <w:sz w:val="32"/>
        </w:rPr>
      </w:pPr>
      <w:r>
        <w:rPr>
          <w:rFonts w:ascii="Garamond" w:hAnsi="Garamond"/>
          <w:b/>
          <w:sz w:val="32"/>
        </w:rPr>
        <w:t>Revised Child Impact of Events Scale</w:t>
      </w:r>
    </w:p>
    <w:p w14:paraId="44AFA89D" w14:textId="77777777" w:rsidR="00644D35" w:rsidRDefault="00644D35" w:rsidP="00644D35">
      <w:pPr>
        <w:ind w:right="-29"/>
        <w:rPr>
          <w:rFonts w:ascii="Garamond" w:hAnsi="Garamond"/>
        </w:rPr>
      </w:pPr>
    </w:p>
    <w:p w14:paraId="44AFA89E" w14:textId="77777777" w:rsidR="00644D35" w:rsidRDefault="00644D35" w:rsidP="00644D35">
      <w:pPr>
        <w:ind w:right="-29"/>
        <w:rPr>
          <w:rFonts w:ascii="Garamond" w:hAnsi="Garamond"/>
        </w:rPr>
      </w:pPr>
      <w:r>
        <w:rPr>
          <w:rFonts w:ascii="Garamond" w:hAnsi="Garamond"/>
        </w:rPr>
        <w:t xml:space="preserve">Below is a list of comments made by people after stressful life events. Please tick each item showing how frequently these comments were true for you </w:t>
      </w:r>
      <w:r>
        <w:rPr>
          <w:rFonts w:ascii="Garamond" w:hAnsi="Garamond"/>
          <w:i/>
        </w:rPr>
        <w:t>during the past seven days.</w:t>
      </w:r>
      <w:r>
        <w:rPr>
          <w:rFonts w:ascii="Garamond" w:hAnsi="Garamond"/>
        </w:rPr>
        <w:t xml:space="preserve"> If they did not occur during that </w:t>
      </w:r>
      <w:proofErr w:type="gramStart"/>
      <w:r>
        <w:rPr>
          <w:rFonts w:ascii="Garamond" w:hAnsi="Garamond"/>
        </w:rPr>
        <w:t>time</w:t>
      </w:r>
      <w:proofErr w:type="gramEnd"/>
      <w:r>
        <w:rPr>
          <w:rFonts w:ascii="Garamond" w:hAnsi="Garamond"/>
        </w:rPr>
        <w:t xml:space="preserve"> please tick the ‘not at all’ box.</w:t>
      </w:r>
    </w:p>
    <w:p w14:paraId="44AFA89F" w14:textId="77777777" w:rsidR="00644D35" w:rsidRDefault="00644D35" w:rsidP="00644D35">
      <w:pPr>
        <w:ind w:right="-29"/>
        <w:rPr>
          <w:rFonts w:ascii="Garamond" w:hAnsi="Garamond"/>
        </w:rPr>
      </w:pPr>
    </w:p>
    <w:p w14:paraId="44AFA8A0" w14:textId="77777777" w:rsidR="00644D35" w:rsidRDefault="00644D35" w:rsidP="00644D35">
      <w:pPr>
        <w:ind w:right="-29"/>
        <w:rPr>
          <w:rFonts w:ascii="Garamond" w:hAnsi="Garamond"/>
        </w:rPr>
      </w:pPr>
    </w:p>
    <w:p w14:paraId="44AFA8A1" w14:textId="77777777" w:rsidR="00644D35" w:rsidRDefault="00644D35" w:rsidP="00644D35">
      <w:pPr>
        <w:ind w:right="-29"/>
        <w:rPr>
          <w:rFonts w:ascii="Garamond" w:hAnsi="Garamond"/>
        </w:rPr>
      </w:pPr>
      <w:r>
        <w:rPr>
          <w:rFonts w:ascii="Garamond" w:hAnsi="Garamond"/>
        </w:rPr>
        <w:t>Name: ……………………………………………</w:t>
      </w:r>
      <w:r>
        <w:rPr>
          <w:rFonts w:ascii="Garamond" w:hAnsi="Garamond"/>
        </w:rPr>
        <w:tab/>
      </w:r>
      <w:r>
        <w:rPr>
          <w:rFonts w:ascii="Garamond" w:hAnsi="Garamond"/>
        </w:rPr>
        <w:tab/>
        <w:t>Date: ………</w:t>
      </w:r>
      <w:r>
        <w:rPr>
          <w:rFonts w:ascii="Garamond" w:hAnsi="Garamond"/>
        </w:rPr>
        <w:tab/>
      </w:r>
    </w:p>
    <w:p w14:paraId="44AFA8A2" w14:textId="77777777" w:rsidR="00644D35" w:rsidRDefault="00644D35" w:rsidP="00644D35">
      <w:pPr>
        <w:ind w:right="-29"/>
        <w:jc w:val="right"/>
        <w:rPr>
          <w:rFonts w:ascii="Garamond" w:hAnsi="Garamond"/>
          <w:sz w:val="16"/>
        </w:rPr>
      </w:pPr>
      <w:r>
        <w:rPr>
          <w:rFonts w:ascii="Garamond" w:hAnsi="Garamond"/>
          <w:sz w:val="16"/>
        </w:rPr>
        <w:t> </w:t>
      </w:r>
    </w:p>
    <w:p w14:paraId="44AFA8A3" w14:textId="77777777" w:rsidR="00644D35" w:rsidRDefault="00644D35" w:rsidP="00644D35">
      <w:pPr>
        <w:ind w:right="-29"/>
        <w:rPr>
          <w:rFonts w:ascii="Garamond" w:hAnsi="Garamond"/>
          <w:sz w:val="18"/>
        </w:rPr>
      </w:pPr>
    </w:p>
    <w:p w14:paraId="44AFA8A4" w14:textId="77777777" w:rsidR="00644D35" w:rsidRDefault="00644D35" w:rsidP="00644D35">
      <w:pPr>
        <w:ind w:right="-29"/>
        <w:rPr>
          <w:rFonts w:ascii="Garamond" w:hAnsi="Garamond"/>
          <w:sz w:val="18"/>
        </w:rPr>
      </w:pPr>
    </w:p>
    <w:tbl>
      <w:tblPr>
        <w:tblW w:w="0" w:type="auto"/>
        <w:tblInd w:w="-122" w:type="dxa"/>
        <w:tblLayout w:type="fixed"/>
        <w:tblCellMar>
          <w:left w:w="0" w:type="dxa"/>
          <w:right w:w="0" w:type="dxa"/>
        </w:tblCellMar>
        <w:tblLook w:val="0000" w:firstRow="0" w:lastRow="0" w:firstColumn="0" w:lastColumn="0" w:noHBand="0" w:noVBand="0"/>
      </w:tblPr>
      <w:tblGrid>
        <w:gridCol w:w="532"/>
        <w:gridCol w:w="4111"/>
        <w:gridCol w:w="426"/>
        <w:gridCol w:w="850"/>
        <w:gridCol w:w="851"/>
        <w:gridCol w:w="850"/>
        <w:gridCol w:w="851"/>
        <w:gridCol w:w="708"/>
        <w:gridCol w:w="426"/>
        <w:gridCol w:w="434"/>
      </w:tblGrid>
      <w:tr w:rsidR="00644D35" w14:paraId="44AFA8AE" w14:textId="77777777" w:rsidTr="003F2788">
        <w:tc>
          <w:tcPr>
            <w:tcW w:w="532" w:type="dxa"/>
            <w:tcBorders>
              <w:bottom w:val="single" w:sz="4" w:space="0" w:color="000000"/>
            </w:tcBorders>
          </w:tcPr>
          <w:p w14:paraId="44AFA8A5" w14:textId="77777777" w:rsidR="00644D35" w:rsidRDefault="00644D35" w:rsidP="003F2788">
            <w:pPr>
              <w:snapToGrid w:val="0"/>
              <w:ind w:right="-29"/>
              <w:rPr>
                <w:rFonts w:ascii="Garamond" w:hAnsi="Garamond"/>
              </w:rPr>
            </w:pPr>
          </w:p>
        </w:tc>
        <w:tc>
          <w:tcPr>
            <w:tcW w:w="4111" w:type="dxa"/>
            <w:tcBorders>
              <w:bottom w:val="single" w:sz="4" w:space="0" w:color="000000"/>
            </w:tcBorders>
          </w:tcPr>
          <w:p w14:paraId="44AFA8A6" w14:textId="77777777" w:rsidR="00644D35" w:rsidRDefault="00644D35" w:rsidP="003F2788">
            <w:pPr>
              <w:snapToGrid w:val="0"/>
              <w:ind w:right="-29"/>
              <w:rPr>
                <w:rFonts w:ascii="Garamond" w:hAnsi="Garamond"/>
              </w:rPr>
            </w:pPr>
          </w:p>
        </w:tc>
        <w:tc>
          <w:tcPr>
            <w:tcW w:w="426" w:type="dxa"/>
            <w:tcBorders>
              <w:bottom w:val="single" w:sz="4" w:space="0" w:color="000000"/>
            </w:tcBorders>
          </w:tcPr>
          <w:p w14:paraId="44AFA8A7" w14:textId="77777777" w:rsidR="00644D35" w:rsidRDefault="00644D35" w:rsidP="003F2788">
            <w:pPr>
              <w:snapToGrid w:val="0"/>
              <w:ind w:right="-29"/>
              <w:jc w:val="center"/>
              <w:rPr>
                <w:rFonts w:ascii="Garamond" w:hAnsi="Garamond"/>
              </w:rPr>
            </w:pPr>
          </w:p>
        </w:tc>
        <w:tc>
          <w:tcPr>
            <w:tcW w:w="850" w:type="dxa"/>
            <w:tcBorders>
              <w:bottom w:val="single" w:sz="4" w:space="0" w:color="000000"/>
            </w:tcBorders>
          </w:tcPr>
          <w:p w14:paraId="44AFA8A8" w14:textId="77777777" w:rsidR="00644D35" w:rsidRDefault="00644D35" w:rsidP="003F2788">
            <w:pPr>
              <w:snapToGrid w:val="0"/>
              <w:ind w:right="-29"/>
              <w:jc w:val="center"/>
              <w:rPr>
                <w:rFonts w:ascii="Garamond" w:hAnsi="Garamond"/>
              </w:rPr>
            </w:pPr>
          </w:p>
        </w:tc>
        <w:tc>
          <w:tcPr>
            <w:tcW w:w="851" w:type="dxa"/>
            <w:tcBorders>
              <w:bottom w:val="single" w:sz="4" w:space="0" w:color="000000"/>
            </w:tcBorders>
          </w:tcPr>
          <w:p w14:paraId="44AFA8A9" w14:textId="77777777" w:rsidR="00644D35" w:rsidRDefault="00644D35" w:rsidP="003F2788">
            <w:pPr>
              <w:snapToGrid w:val="0"/>
              <w:ind w:right="-29"/>
              <w:jc w:val="center"/>
              <w:rPr>
                <w:rFonts w:ascii="Garamond" w:hAnsi="Garamond"/>
              </w:rPr>
            </w:pPr>
          </w:p>
        </w:tc>
        <w:tc>
          <w:tcPr>
            <w:tcW w:w="850" w:type="dxa"/>
            <w:tcBorders>
              <w:bottom w:val="single" w:sz="4" w:space="0" w:color="000000"/>
            </w:tcBorders>
          </w:tcPr>
          <w:p w14:paraId="44AFA8AA" w14:textId="77777777" w:rsidR="00644D35" w:rsidRDefault="00644D35" w:rsidP="003F2788">
            <w:pPr>
              <w:snapToGrid w:val="0"/>
              <w:ind w:right="-29"/>
              <w:jc w:val="center"/>
              <w:rPr>
                <w:rFonts w:ascii="Garamond" w:hAnsi="Garamond"/>
              </w:rPr>
            </w:pPr>
          </w:p>
        </w:tc>
        <w:tc>
          <w:tcPr>
            <w:tcW w:w="851" w:type="dxa"/>
            <w:tcBorders>
              <w:bottom w:val="single" w:sz="4" w:space="0" w:color="000000"/>
            </w:tcBorders>
          </w:tcPr>
          <w:p w14:paraId="44AFA8AB" w14:textId="77777777" w:rsidR="00644D35" w:rsidRDefault="00644D35" w:rsidP="003F2788">
            <w:pPr>
              <w:snapToGrid w:val="0"/>
              <w:ind w:right="-29"/>
              <w:jc w:val="center"/>
              <w:rPr>
                <w:rFonts w:ascii="Garamond" w:hAnsi="Garamond"/>
              </w:rPr>
            </w:pPr>
          </w:p>
        </w:tc>
        <w:tc>
          <w:tcPr>
            <w:tcW w:w="708" w:type="dxa"/>
          </w:tcPr>
          <w:p w14:paraId="44AFA8AC" w14:textId="77777777" w:rsidR="00644D35" w:rsidRDefault="00644D35" w:rsidP="003F2788">
            <w:pPr>
              <w:snapToGrid w:val="0"/>
              <w:ind w:right="-29"/>
              <w:rPr>
                <w:rFonts w:ascii="Garamond" w:hAnsi="Garamond"/>
              </w:rPr>
            </w:pPr>
          </w:p>
        </w:tc>
        <w:tc>
          <w:tcPr>
            <w:tcW w:w="856" w:type="dxa"/>
            <w:gridSpan w:val="2"/>
          </w:tcPr>
          <w:p w14:paraId="44AFA8AD" w14:textId="77777777" w:rsidR="00644D35" w:rsidRDefault="00644D35" w:rsidP="003F2788">
            <w:pPr>
              <w:snapToGrid w:val="0"/>
              <w:rPr>
                <w:rFonts w:ascii="Garamond" w:hAnsi="Garamond"/>
              </w:rPr>
            </w:pPr>
          </w:p>
        </w:tc>
      </w:tr>
      <w:tr w:rsidR="00644D35" w14:paraId="44AFA8B9" w14:textId="77777777" w:rsidTr="003F2788">
        <w:tblPrEx>
          <w:tblCellMar>
            <w:left w:w="107" w:type="dxa"/>
            <w:right w:w="107" w:type="dxa"/>
          </w:tblCellMar>
        </w:tblPrEx>
        <w:tc>
          <w:tcPr>
            <w:tcW w:w="532" w:type="dxa"/>
            <w:tcBorders>
              <w:top w:val="single" w:sz="4" w:space="0" w:color="000000"/>
              <w:left w:val="single" w:sz="4" w:space="0" w:color="000000"/>
              <w:bottom w:val="single" w:sz="1" w:space="0" w:color="000000"/>
            </w:tcBorders>
          </w:tcPr>
          <w:p w14:paraId="44AFA8AF" w14:textId="77777777" w:rsidR="00644D35" w:rsidRDefault="00644D35" w:rsidP="003F2788">
            <w:pPr>
              <w:snapToGrid w:val="0"/>
              <w:ind w:right="-29"/>
              <w:rPr>
                <w:rFonts w:ascii="Garamond" w:hAnsi="Garamond"/>
                <w:b/>
              </w:rPr>
            </w:pPr>
          </w:p>
        </w:tc>
        <w:tc>
          <w:tcPr>
            <w:tcW w:w="4111" w:type="dxa"/>
            <w:tcBorders>
              <w:top w:val="single" w:sz="4" w:space="0" w:color="000000"/>
              <w:bottom w:val="single" w:sz="1" w:space="0" w:color="000000"/>
            </w:tcBorders>
          </w:tcPr>
          <w:p w14:paraId="44AFA8B0" w14:textId="77777777" w:rsidR="00644D35" w:rsidRDefault="00644D35" w:rsidP="003F2788">
            <w:pPr>
              <w:snapToGrid w:val="0"/>
              <w:ind w:right="-29"/>
              <w:rPr>
                <w:rFonts w:ascii="Garamond" w:hAnsi="Garamond"/>
                <w:b/>
              </w:rPr>
            </w:pPr>
          </w:p>
        </w:tc>
        <w:tc>
          <w:tcPr>
            <w:tcW w:w="426" w:type="dxa"/>
            <w:tcBorders>
              <w:top w:val="single" w:sz="4" w:space="0" w:color="000000"/>
              <w:bottom w:val="single" w:sz="1" w:space="0" w:color="000000"/>
            </w:tcBorders>
          </w:tcPr>
          <w:p w14:paraId="44AFA8B1" w14:textId="77777777" w:rsidR="00644D35" w:rsidRDefault="00644D35" w:rsidP="003F2788">
            <w:pPr>
              <w:snapToGrid w:val="0"/>
              <w:ind w:right="-29"/>
              <w:jc w:val="center"/>
              <w:rPr>
                <w:rFonts w:ascii="Garamond" w:hAnsi="Garamond"/>
                <w:b/>
              </w:rPr>
            </w:pPr>
          </w:p>
        </w:tc>
        <w:tc>
          <w:tcPr>
            <w:tcW w:w="850" w:type="dxa"/>
            <w:tcBorders>
              <w:top w:val="single" w:sz="4" w:space="0" w:color="000000"/>
              <w:left w:val="single" w:sz="1" w:space="0" w:color="000000"/>
              <w:bottom w:val="single" w:sz="1" w:space="0" w:color="000000"/>
            </w:tcBorders>
          </w:tcPr>
          <w:p w14:paraId="44AFA8B2" w14:textId="77777777" w:rsidR="00644D35" w:rsidRDefault="00644D35" w:rsidP="003F2788">
            <w:pPr>
              <w:snapToGrid w:val="0"/>
              <w:ind w:right="-29"/>
              <w:jc w:val="center"/>
              <w:rPr>
                <w:rFonts w:ascii="Garamond" w:hAnsi="Garamond"/>
                <w:b/>
              </w:rPr>
            </w:pPr>
            <w:r>
              <w:rPr>
                <w:rFonts w:ascii="Garamond" w:hAnsi="Garamond"/>
                <w:b/>
              </w:rPr>
              <w:t>Not at all</w:t>
            </w:r>
          </w:p>
        </w:tc>
        <w:tc>
          <w:tcPr>
            <w:tcW w:w="851" w:type="dxa"/>
            <w:tcBorders>
              <w:top w:val="single" w:sz="4" w:space="0" w:color="000000"/>
              <w:left w:val="single" w:sz="1" w:space="0" w:color="000000"/>
              <w:bottom w:val="single" w:sz="1" w:space="0" w:color="000000"/>
            </w:tcBorders>
          </w:tcPr>
          <w:p w14:paraId="44AFA8B3" w14:textId="77777777" w:rsidR="00644D35" w:rsidRDefault="00644D35" w:rsidP="003F2788">
            <w:pPr>
              <w:snapToGrid w:val="0"/>
              <w:ind w:right="-29"/>
              <w:jc w:val="center"/>
              <w:rPr>
                <w:rFonts w:ascii="Garamond" w:hAnsi="Garamond"/>
                <w:b/>
              </w:rPr>
            </w:pPr>
            <w:r>
              <w:rPr>
                <w:rFonts w:ascii="Garamond" w:hAnsi="Garamond"/>
                <w:b/>
              </w:rPr>
              <w:t>Rarely</w:t>
            </w:r>
          </w:p>
        </w:tc>
        <w:tc>
          <w:tcPr>
            <w:tcW w:w="850" w:type="dxa"/>
            <w:tcBorders>
              <w:top w:val="single" w:sz="4" w:space="0" w:color="000000"/>
              <w:left w:val="single" w:sz="1" w:space="0" w:color="000000"/>
              <w:bottom w:val="single" w:sz="1" w:space="0" w:color="000000"/>
            </w:tcBorders>
          </w:tcPr>
          <w:p w14:paraId="44AFA8B4" w14:textId="77777777" w:rsidR="00644D35" w:rsidRDefault="00644D35" w:rsidP="003F2788">
            <w:pPr>
              <w:snapToGrid w:val="0"/>
              <w:ind w:right="-29"/>
              <w:jc w:val="center"/>
              <w:rPr>
                <w:rFonts w:ascii="Garamond" w:hAnsi="Garamond"/>
                <w:b/>
              </w:rPr>
            </w:pPr>
            <w:r>
              <w:rPr>
                <w:rFonts w:ascii="Garamond" w:hAnsi="Garamond"/>
                <w:b/>
              </w:rPr>
              <w:t>Some-times</w:t>
            </w:r>
          </w:p>
        </w:tc>
        <w:tc>
          <w:tcPr>
            <w:tcW w:w="851" w:type="dxa"/>
            <w:tcBorders>
              <w:top w:val="single" w:sz="4" w:space="0" w:color="000000"/>
              <w:left w:val="single" w:sz="1" w:space="0" w:color="000000"/>
              <w:bottom w:val="single" w:sz="1" w:space="0" w:color="000000"/>
            </w:tcBorders>
          </w:tcPr>
          <w:p w14:paraId="44AFA8B5" w14:textId="77777777" w:rsidR="00644D35" w:rsidRDefault="00644D35" w:rsidP="003F2788">
            <w:pPr>
              <w:snapToGrid w:val="0"/>
              <w:ind w:right="-29"/>
              <w:jc w:val="center"/>
              <w:rPr>
                <w:rFonts w:ascii="Garamond" w:hAnsi="Garamond"/>
                <w:b/>
              </w:rPr>
            </w:pPr>
            <w:r>
              <w:rPr>
                <w:rFonts w:ascii="Garamond" w:hAnsi="Garamond"/>
                <w:b/>
              </w:rPr>
              <w:t>Often</w:t>
            </w:r>
          </w:p>
        </w:tc>
        <w:tc>
          <w:tcPr>
            <w:tcW w:w="708" w:type="dxa"/>
            <w:tcBorders>
              <w:left w:val="single" w:sz="4" w:space="0" w:color="000000"/>
            </w:tcBorders>
          </w:tcPr>
          <w:p w14:paraId="44AFA8B6" w14:textId="77777777" w:rsidR="00644D35" w:rsidRDefault="00644D35" w:rsidP="003F2788">
            <w:pPr>
              <w:snapToGrid w:val="0"/>
              <w:ind w:right="-29"/>
              <w:rPr>
                <w:rFonts w:ascii="Garamond" w:hAnsi="Garamond"/>
                <w:b/>
              </w:rPr>
            </w:pPr>
          </w:p>
        </w:tc>
        <w:tc>
          <w:tcPr>
            <w:tcW w:w="426" w:type="dxa"/>
            <w:tcBorders>
              <w:top w:val="single" w:sz="1" w:space="0" w:color="C0C0C0"/>
              <w:left w:val="single" w:sz="1" w:space="0" w:color="C0C0C0"/>
              <w:bottom w:val="single" w:sz="1" w:space="0" w:color="C0C0C0"/>
            </w:tcBorders>
          </w:tcPr>
          <w:p w14:paraId="44AFA8B7" w14:textId="77777777" w:rsidR="00644D35" w:rsidRDefault="00644D35" w:rsidP="003F2788">
            <w:pPr>
              <w:snapToGrid w:val="0"/>
              <w:ind w:right="-29"/>
              <w:jc w:val="center"/>
              <w:rPr>
                <w:rFonts w:ascii="Garamond" w:hAnsi="Garamond"/>
                <w:color w:val="C0C0C0"/>
                <w:sz w:val="16"/>
              </w:rPr>
            </w:pPr>
            <w:r>
              <w:rPr>
                <w:rFonts w:ascii="Garamond" w:hAnsi="Garamond"/>
                <w:color w:val="C0C0C0"/>
                <w:sz w:val="16"/>
              </w:rPr>
              <w:t>In</w:t>
            </w:r>
          </w:p>
        </w:tc>
        <w:tc>
          <w:tcPr>
            <w:tcW w:w="434" w:type="dxa"/>
            <w:tcBorders>
              <w:top w:val="single" w:sz="1" w:space="0" w:color="C0C0C0"/>
              <w:left w:val="single" w:sz="1" w:space="0" w:color="C0C0C0"/>
              <w:bottom w:val="single" w:sz="1" w:space="0" w:color="C0C0C0"/>
              <w:right w:val="single" w:sz="1" w:space="0" w:color="C0C0C0"/>
            </w:tcBorders>
          </w:tcPr>
          <w:p w14:paraId="44AFA8B8" w14:textId="77777777" w:rsidR="00644D35" w:rsidRDefault="00644D35" w:rsidP="003F2788">
            <w:pPr>
              <w:snapToGrid w:val="0"/>
              <w:ind w:right="-29"/>
              <w:jc w:val="center"/>
              <w:rPr>
                <w:rFonts w:ascii="Garamond" w:hAnsi="Garamond"/>
                <w:color w:val="C0C0C0"/>
                <w:sz w:val="16"/>
              </w:rPr>
            </w:pPr>
            <w:r>
              <w:rPr>
                <w:rFonts w:ascii="Garamond" w:hAnsi="Garamond"/>
                <w:color w:val="C0C0C0"/>
                <w:sz w:val="16"/>
              </w:rPr>
              <w:t>Av</w:t>
            </w:r>
          </w:p>
        </w:tc>
      </w:tr>
      <w:tr w:rsidR="00644D35" w14:paraId="44AFA8C4" w14:textId="77777777" w:rsidTr="003F2788">
        <w:tblPrEx>
          <w:tblCellMar>
            <w:left w:w="107" w:type="dxa"/>
            <w:right w:w="107" w:type="dxa"/>
          </w:tblCellMar>
        </w:tblPrEx>
        <w:trPr>
          <w:trHeight w:val="784"/>
        </w:trPr>
        <w:tc>
          <w:tcPr>
            <w:tcW w:w="532" w:type="dxa"/>
            <w:tcBorders>
              <w:top w:val="single" w:sz="1" w:space="0" w:color="000000"/>
              <w:left w:val="single" w:sz="4" w:space="0" w:color="000000"/>
              <w:bottom w:val="single" w:sz="1" w:space="0" w:color="000000"/>
            </w:tcBorders>
            <w:vAlign w:val="center"/>
          </w:tcPr>
          <w:p w14:paraId="44AFA8BA" w14:textId="77777777" w:rsidR="00644D35" w:rsidRDefault="00644D35" w:rsidP="003F2788">
            <w:pPr>
              <w:snapToGrid w:val="0"/>
              <w:ind w:right="-29"/>
              <w:rPr>
                <w:rFonts w:ascii="Garamond" w:hAnsi="Garamond"/>
              </w:rPr>
            </w:pPr>
            <w:r>
              <w:rPr>
                <w:rFonts w:ascii="Garamond" w:hAnsi="Garamond"/>
              </w:rPr>
              <w:t>1.</w:t>
            </w:r>
          </w:p>
        </w:tc>
        <w:tc>
          <w:tcPr>
            <w:tcW w:w="4111" w:type="dxa"/>
            <w:tcBorders>
              <w:top w:val="single" w:sz="1" w:space="0" w:color="000000"/>
              <w:bottom w:val="single" w:sz="1" w:space="0" w:color="000000"/>
            </w:tcBorders>
            <w:vAlign w:val="center"/>
          </w:tcPr>
          <w:p w14:paraId="44AFA8BB" w14:textId="77777777" w:rsidR="00644D35" w:rsidRDefault="00644D35" w:rsidP="003F2788">
            <w:pPr>
              <w:snapToGrid w:val="0"/>
              <w:ind w:right="-29"/>
              <w:rPr>
                <w:rFonts w:ascii="Garamond" w:hAnsi="Garamond"/>
              </w:rPr>
            </w:pPr>
            <w:r>
              <w:rPr>
                <w:rFonts w:ascii="Garamond" w:hAnsi="Garamond"/>
              </w:rPr>
              <w:t>Do you think about it even when you don’t mean to?</w:t>
            </w:r>
          </w:p>
        </w:tc>
        <w:tc>
          <w:tcPr>
            <w:tcW w:w="426" w:type="dxa"/>
            <w:tcBorders>
              <w:top w:val="single" w:sz="1" w:space="0" w:color="000000"/>
              <w:bottom w:val="single" w:sz="1" w:space="0" w:color="000000"/>
            </w:tcBorders>
            <w:vAlign w:val="center"/>
          </w:tcPr>
          <w:p w14:paraId="44AFA8BC" w14:textId="77777777" w:rsidR="00644D35" w:rsidRDefault="00644D35" w:rsidP="003F2788">
            <w:pPr>
              <w:snapToGrid w:val="0"/>
              <w:ind w:right="-29"/>
              <w:rPr>
                <w:rFonts w:ascii="Garamond" w:hAnsi="Garamond"/>
              </w:rPr>
            </w:pPr>
          </w:p>
        </w:tc>
        <w:tc>
          <w:tcPr>
            <w:tcW w:w="850" w:type="dxa"/>
            <w:tcBorders>
              <w:top w:val="single" w:sz="1" w:space="0" w:color="000000"/>
              <w:left w:val="single" w:sz="1" w:space="0" w:color="000000"/>
              <w:bottom w:val="single" w:sz="1" w:space="0" w:color="000000"/>
            </w:tcBorders>
            <w:vAlign w:val="center"/>
          </w:tcPr>
          <w:p w14:paraId="44AFA8BD" w14:textId="77777777" w:rsidR="00644D35" w:rsidRDefault="00644D35" w:rsidP="003F2788">
            <w:pPr>
              <w:snapToGrid w:val="0"/>
              <w:ind w:right="-29"/>
              <w:jc w:val="center"/>
              <w:rPr>
                <w:rFonts w:ascii="Garamond" w:hAnsi="Garamond"/>
              </w:rPr>
            </w:pPr>
            <w:r>
              <w:rPr>
                <w:rFonts w:ascii="Garamond" w:hAnsi="Garamond"/>
              </w:rPr>
              <w:t>[   ]</w:t>
            </w:r>
          </w:p>
        </w:tc>
        <w:tc>
          <w:tcPr>
            <w:tcW w:w="851" w:type="dxa"/>
            <w:tcBorders>
              <w:top w:val="single" w:sz="1" w:space="0" w:color="000000"/>
              <w:left w:val="single" w:sz="1" w:space="0" w:color="000000"/>
              <w:bottom w:val="single" w:sz="1" w:space="0" w:color="000000"/>
            </w:tcBorders>
            <w:vAlign w:val="center"/>
          </w:tcPr>
          <w:p w14:paraId="44AFA8BE" w14:textId="77777777" w:rsidR="00644D35" w:rsidRDefault="00644D35" w:rsidP="003F2788">
            <w:pPr>
              <w:snapToGrid w:val="0"/>
              <w:ind w:right="-29"/>
              <w:jc w:val="center"/>
              <w:rPr>
                <w:rFonts w:ascii="Garamond" w:hAnsi="Garamond"/>
              </w:rPr>
            </w:pPr>
            <w:r>
              <w:rPr>
                <w:rFonts w:ascii="Garamond" w:hAnsi="Garamond"/>
              </w:rPr>
              <w:t>[   ]</w:t>
            </w:r>
          </w:p>
        </w:tc>
        <w:tc>
          <w:tcPr>
            <w:tcW w:w="850" w:type="dxa"/>
            <w:tcBorders>
              <w:top w:val="single" w:sz="1" w:space="0" w:color="000000"/>
              <w:left w:val="single" w:sz="1" w:space="0" w:color="000000"/>
              <w:bottom w:val="single" w:sz="1" w:space="0" w:color="000000"/>
            </w:tcBorders>
            <w:vAlign w:val="center"/>
          </w:tcPr>
          <w:p w14:paraId="44AFA8BF" w14:textId="77777777" w:rsidR="00644D35" w:rsidRDefault="00644D35" w:rsidP="003F2788">
            <w:pPr>
              <w:snapToGrid w:val="0"/>
              <w:ind w:right="-29"/>
              <w:jc w:val="center"/>
              <w:rPr>
                <w:rFonts w:ascii="Garamond" w:hAnsi="Garamond"/>
              </w:rPr>
            </w:pPr>
            <w:r>
              <w:rPr>
                <w:rFonts w:ascii="Garamond" w:hAnsi="Garamond"/>
              </w:rPr>
              <w:t>[   ]</w:t>
            </w:r>
          </w:p>
        </w:tc>
        <w:tc>
          <w:tcPr>
            <w:tcW w:w="851" w:type="dxa"/>
            <w:tcBorders>
              <w:top w:val="single" w:sz="1" w:space="0" w:color="000000"/>
              <w:left w:val="single" w:sz="1" w:space="0" w:color="000000"/>
              <w:bottom w:val="single" w:sz="1" w:space="0" w:color="000000"/>
            </w:tcBorders>
            <w:vAlign w:val="center"/>
          </w:tcPr>
          <w:p w14:paraId="44AFA8C0" w14:textId="77777777" w:rsidR="00644D35" w:rsidRDefault="00644D35" w:rsidP="003F2788">
            <w:pPr>
              <w:snapToGrid w:val="0"/>
              <w:ind w:right="-29"/>
              <w:jc w:val="center"/>
              <w:rPr>
                <w:rFonts w:ascii="Garamond" w:hAnsi="Garamond"/>
              </w:rPr>
            </w:pPr>
            <w:r>
              <w:rPr>
                <w:rFonts w:ascii="Garamond" w:hAnsi="Garamond"/>
              </w:rPr>
              <w:t>[   ]</w:t>
            </w:r>
          </w:p>
        </w:tc>
        <w:tc>
          <w:tcPr>
            <w:tcW w:w="708" w:type="dxa"/>
            <w:tcBorders>
              <w:left w:val="single" w:sz="4" w:space="0" w:color="000000"/>
            </w:tcBorders>
            <w:vAlign w:val="center"/>
          </w:tcPr>
          <w:p w14:paraId="44AFA8C1" w14:textId="77777777" w:rsidR="00644D35" w:rsidRDefault="00644D35" w:rsidP="003F2788">
            <w:pPr>
              <w:snapToGrid w:val="0"/>
              <w:ind w:right="-29"/>
              <w:rPr>
                <w:rFonts w:ascii="Garamond" w:hAnsi="Garamond"/>
              </w:rPr>
            </w:pPr>
          </w:p>
        </w:tc>
        <w:tc>
          <w:tcPr>
            <w:tcW w:w="426" w:type="dxa"/>
            <w:tcBorders>
              <w:top w:val="single" w:sz="1" w:space="0" w:color="C0C0C0"/>
              <w:left w:val="single" w:sz="1" w:space="0" w:color="C0C0C0"/>
              <w:bottom w:val="single" w:sz="1" w:space="0" w:color="C0C0C0"/>
            </w:tcBorders>
            <w:vAlign w:val="center"/>
          </w:tcPr>
          <w:p w14:paraId="44AFA8C2" w14:textId="77777777" w:rsidR="00644D35" w:rsidRDefault="00644D35" w:rsidP="003F2788">
            <w:pPr>
              <w:snapToGrid w:val="0"/>
              <w:ind w:right="-29"/>
              <w:rPr>
                <w:rFonts w:ascii="Garamond" w:hAnsi="Garamond"/>
              </w:rPr>
            </w:pPr>
          </w:p>
        </w:tc>
        <w:tc>
          <w:tcPr>
            <w:tcW w:w="434" w:type="dxa"/>
            <w:tcBorders>
              <w:top w:val="single" w:sz="1" w:space="0" w:color="C0C0C0"/>
              <w:left w:val="single" w:sz="1" w:space="0" w:color="C0C0C0"/>
              <w:bottom w:val="single" w:sz="1" w:space="0" w:color="C0C0C0"/>
              <w:right w:val="single" w:sz="1" w:space="0" w:color="C0C0C0"/>
            </w:tcBorders>
            <w:vAlign w:val="center"/>
          </w:tcPr>
          <w:p w14:paraId="44AFA8C3" w14:textId="77777777" w:rsidR="00644D35" w:rsidRDefault="00644D35" w:rsidP="003F2788">
            <w:pPr>
              <w:snapToGrid w:val="0"/>
              <w:ind w:right="-29"/>
              <w:rPr>
                <w:rFonts w:ascii="Garamond" w:hAnsi="Garamond"/>
              </w:rPr>
            </w:pPr>
          </w:p>
        </w:tc>
      </w:tr>
      <w:tr w:rsidR="00644D35" w14:paraId="44AFA8CF" w14:textId="77777777" w:rsidTr="003F2788">
        <w:tblPrEx>
          <w:tblCellMar>
            <w:left w:w="107" w:type="dxa"/>
            <w:right w:w="107" w:type="dxa"/>
          </w:tblCellMar>
        </w:tblPrEx>
        <w:trPr>
          <w:trHeight w:val="784"/>
        </w:trPr>
        <w:tc>
          <w:tcPr>
            <w:tcW w:w="532" w:type="dxa"/>
            <w:tcBorders>
              <w:top w:val="single" w:sz="1" w:space="0" w:color="000000"/>
              <w:left w:val="single" w:sz="4" w:space="0" w:color="000000"/>
              <w:bottom w:val="single" w:sz="1" w:space="0" w:color="000000"/>
            </w:tcBorders>
            <w:vAlign w:val="center"/>
          </w:tcPr>
          <w:p w14:paraId="44AFA8C5" w14:textId="77777777" w:rsidR="00644D35" w:rsidRDefault="00644D35" w:rsidP="003F2788">
            <w:pPr>
              <w:snapToGrid w:val="0"/>
              <w:ind w:right="-29"/>
              <w:rPr>
                <w:rFonts w:ascii="Garamond" w:hAnsi="Garamond"/>
              </w:rPr>
            </w:pPr>
            <w:r>
              <w:rPr>
                <w:rFonts w:ascii="Garamond" w:hAnsi="Garamond"/>
              </w:rPr>
              <w:t>2.</w:t>
            </w:r>
          </w:p>
        </w:tc>
        <w:tc>
          <w:tcPr>
            <w:tcW w:w="4111" w:type="dxa"/>
            <w:tcBorders>
              <w:top w:val="single" w:sz="1" w:space="0" w:color="000000"/>
              <w:bottom w:val="single" w:sz="1" w:space="0" w:color="000000"/>
            </w:tcBorders>
            <w:vAlign w:val="center"/>
          </w:tcPr>
          <w:p w14:paraId="44AFA8C6" w14:textId="77777777" w:rsidR="00644D35" w:rsidRDefault="00644D35" w:rsidP="003F2788">
            <w:pPr>
              <w:snapToGrid w:val="0"/>
              <w:ind w:right="-29"/>
              <w:rPr>
                <w:rFonts w:ascii="Garamond" w:hAnsi="Garamond"/>
              </w:rPr>
            </w:pPr>
            <w:r>
              <w:rPr>
                <w:rFonts w:ascii="Garamond" w:hAnsi="Garamond"/>
              </w:rPr>
              <w:t>Do you try to remove it from your memory</w:t>
            </w:r>
          </w:p>
        </w:tc>
        <w:tc>
          <w:tcPr>
            <w:tcW w:w="426" w:type="dxa"/>
            <w:tcBorders>
              <w:top w:val="single" w:sz="1" w:space="0" w:color="000000"/>
              <w:bottom w:val="single" w:sz="1" w:space="0" w:color="000000"/>
            </w:tcBorders>
            <w:vAlign w:val="center"/>
          </w:tcPr>
          <w:p w14:paraId="44AFA8C7" w14:textId="77777777" w:rsidR="00644D35" w:rsidRDefault="00644D35" w:rsidP="003F2788">
            <w:pPr>
              <w:snapToGrid w:val="0"/>
              <w:ind w:right="-29"/>
              <w:rPr>
                <w:rFonts w:ascii="Garamond" w:hAnsi="Garamond"/>
              </w:rPr>
            </w:pPr>
          </w:p>
        </w:tc>
        <w:tc>
          <w:tcPr>
            <w:tcW w:w="850" w:type="dxa"/>
            <w:tcBorders>
              <w:top w:val="single" w:sz="1" w:space="0" w:color="000000"/>
              <w:left w:val="single" w:sz="1" w:space="0" w:color="000000"/>
              <w:bottom w:val="single" w:sz="1" w:space="0" w:color="000000"/>
            </w:tcBorders>
            <w:vAlign w:val="center"/>
          </w:tcPr>
          <w:p w14:paraId="44AFA8C8" w14:textId="77777777" w:rsidR="00644D35" w:rsidRDefault="00644D35" w:rsidP="003F2788">
            <w:pPr>
              <w:snapToGrid w:val="0"/>
              <w:ind w:right="-29"/>
              <w:jc w:val="center"/>
              <w:rPr>
                <w:rFonts w:ascii="Garamond" w:hAnsi="Garamond"/>
              </w:rPr>
            </w:pPr>
            <w:r>
              <w:rPr>
                <w:rFonts w:ascii="Garamond" w:hAnsi="Garamond"/>
              </w:rPr>
              <w:t>[   ]</w:t>
            </w:r>
          </w:p>
        </w:tc>
        <w:tc>
          <w:tcPr>
            <w:tcW w:w="851" w:type="dxa"/>
            <w:tcBorders>
              <w:top w:val="single" w:sz="1" w:space="0" w:color="000000"/>
              <w:left w:val="single" w:sz="1" w:space="0" w:color="000000"/>
              <w:bottom w:val="single" w:sz="1" w:space="0" w:color="000000"/>
            </w:tcBorders>
            <w:vAlign w:val="center"/>
          </w:tcPr>
          <w:p w14:paraId="44AFA8C9" w14:textId="77777777" w:rsidR="00644D35" w:rsidRDefault="00644D35" w:rsidP="003F2788">
            <w:pPr>
              <w:snapToGrid w:val="0"/>
              <w:ind w:right="-29"/>
              <w:jc w:val="center"/>
              <w:rPr>
                <w:rFonts w:ascii="Garamond" w:hAnsi="Garamond"/>
              </w:rPr>
            </w:pPr>
            <w:r>
              <w:rPr>
                <w:rFonts w:ascii="Garamond" w:hAnsi="Garamond"/>
              </w:rPr>
              <w:t>[   ]</w:t>
            </w:r>
          </w:p>
        </w:tc>
        <w:tc>
          <w:tcPr>
            <w:tcW w:w="850" w:type="dxa"/>
            <w:tcBorders>
              <w:top w:val="single" w:sz="1" w:space="0" w:color="000000"/>
              <w:left w:val="single" w:sz="1" w:space="0" w:color="000000"/>
              <w:bottom w:val="single" w:sz="1" w:space="0" w:color="000000"/>
            </w:tcBorders>
            <w:vAlign w:val="center"/>
          </w:tcPr>
          <w:p w14:paraId="44AFA8CA" w14:textId="77777777" w:rsidR="00644D35" w:rsidRDefault="00644D35" w:rsidP="003F2788">
            <w:pPr>
              <w:snapToGrid w:val="0"/>
              <w:ind w:right="-29"/>
              <w:jc w:val="center"/>
              <w:rPr>
                <w:rFonts w:ascii="Garamond" w:hAnsi="Garamond"/>
              </w:rPr>
            </w:pPr>
            <w:r>
              <w:rPr>
                <w:rFonts w:ascii="Garamond" w:hAnsi="Garamond"/>
              </w:rPr>
              <w:t>[   ]</w:t>
            </w:r>
          </w:p>
        </w:tc>
        <w:tc>
          <w:tcPr>
            <w:tcW w:w="851" w:type="dxa"/>
            <w:tcBorders>
              <w:top w:val="single" w:sz="1" w:space="0" w:color="000000"/>
              <w:left w:val="single" w:sz="1" w:space="0" w:color="000000"/>
              <w:bottom w:val="single" w:sz="1" w:space="0" w:color="000000"/>
            </w:tcBorders>
            <w:vAlign w:val="center"/>
          </w:tcPr>
          <w:p w14:paraId="44AFA8CB" w14:textId="77777777" w:rsidR="00644D35" w:rsidRDefault="00644D35" w:rsidP="003F2788">
            <w:pPr>
              <w:snapToGrid w:val="0"/>
              <w:ind w:right="-29"/>
              <w:jc w:val="center"/>
              <w:rPr>
                <w:rFonts w:ascii="Garamond" w:hAnsi="Garamond"/>
              </w:rPr>
            </w:pPr>
            <w:r>
              <w:rPr>
                <w:rFonts w:ascii="Garamond" w:hAnsi="Garamond"/>
              </w:rPr>
              <w:t>[   ]</w:t>
            </w:r>
          </w:p>
        </w:tc>
        <w:tc>
          <w:tcPr>
            <w:tcW w:w="708" w:type="dxa"/>
            <w:tcBorders>
              <w:left w:val="single" w:sz="4" w:space="0" w:color="000000"/>
            </w:tcBorders>
            <w:vAlign w:val="center"/>
          </w:tcPr>
          <w:p w14:paraId="44AFA8CC" w14:textId="77777777" w:rsidR="00644D35" w:rsidRDefault="00644D35" w:rsidP="003F2788">
            <w:pPr>
              <w:snapToGrid w:val="0"/>
              <w:ind w:right="-29"/>
              <w:rPr>
                <w:rFonts w:ascii="Garamond" w:hAnsi="Garamond"/>
              </w:rPr>
            </w:pPr>
          </w:p>
        </w:tc>
        <w:tc>
          <w:tcPr>
            <w:tcW w:w="426" w:type="dxa"/>
            <w:tcBorders>
              <w:top w:val="single" w:sz="1" w:space="0" w:color="C0C0C0"/>
              <w:left w:val="single" w:sz="1" w:space="0" w:color="C0C0C0"/>
              <w:bottom w:val="single" w:sz="1" w:space="0" w:color="C0C0C0"/>
            </w:tcBorders>
            <w:vAlign w:val="center"/>
          </w:tcPr>
          <w:p w14:paraId="44AFA8CD" w14:textId="77777777" w:rsidR="00644D35" w:rsidRDefault="00644D35" w:rsidP="003F2788">
            <w:pPr>
              <w:snapToGrid w:val="0"/>
              <w:ind w:right="-29"/>
              <w:rPr>
                <w:rFonts w:ascii="Garamond" w:hAnsi="Garamond"/>
              </w:rPr>
            </w:pPr>
          </w:p>
        </w:tc>
        <w:tc>
          <w:tcPr>
            <w:tcW w:w="434" w:type="dxa"/>
            <w:tcBorders>
              <w:top w:val="single" w:sz="1" w:space="0" w:color="C0C0C0"/>
              <w:left w:val="single" w:sz="1" w:space="0" w:color="C0C0C0"/>
              <w:bottom w:val="single" w:sz="1" w:space="0" w:color="C0C0C0"/>
              <w:right w:val="single" w:sz="1" w:space="0" w:color="C0C0C0"/>
            </w:tcBorders>
            <w:vAlign w:val="center"/>
          </w:tcPr>
          <w:p w14:paraId="44AFA8CE" w14:textId="77777777" w:rsidR="00644D35" w:rsidRDefault="00644D35" w:rsidP="003F2788">
            <w:pPr>
              <w:snapToGrid w:val="0"/>
              <w:ind w:right="-29"/>
              <w:rPr>
                <w:rFonts w:ascii="Garamond" w:hAnsi="Garamond"/>
              </w:rPr>
            </w:pPr>
          </w:p>
        </w:tc>
      </w:tr>
      <w:tr w:rsidR="00644D35" w14:paraId="44AFA8DA" w14:textId="77777777" w:rsidTr="003F2788">
        <w:tblPrEx>
          <w:tblCellMar>
            <w:left w:w="107" w:type="dxa"/>
            <w:right w:w="107" w:type="dxa"/>
          </w:tblCellMar>
        </w:tblPrEx>
        <w:trPr>
          <w:trHeight w:val="785"/>
        </w:trPr>
        <w:tc>
          <w:tcPr>
            <w:tcW w:w="532" w:type="dxa"/>
            <w:tcBorders>
              <w:top w:val="single" w:sz="1" w:space="0" w:color="000000"/>
              <w:left w:val="single" w:sz="4" w:space="0" w:color="000000"/>
              <w:bottom w:val="single" w:sz="1" w:space="0" w:color="000000"/>
            </w:tcBorders>
            <w:vAlign w:val="center"/>
          </w:tcPr>
          <w:p w14:paraId="44AFA8D0" w14:textId="77777777" w:rsidR="00644D35" w:rsidRDefault="00644D35" w:rsidP="003F2788">
            <w:pPr>
              <w:snapToGrid w:val="0"/>
              <w:ind w:right="-29"/>
              <w:rPr>
                <w:rFonts w:ascii="Garamond" w:hAnsi="Garamond"/>
              </w:rPr>
            </w:pPr>
            <w:r>
              <w:rPr>
                <w:rFonts w:ascii="Garamond" w:hAnsi="Garamond"/>
              </w:rPr>
              <w:t>3.</w:t>
            </w:r>
          </w:p>
        </w:tc>
        <w:tc>
          <w:tcPr>
            <w:tcW w:w="4111" w:type="dxa"/>
            <w:tcBorders>
              <w:top w:val="single" w:sz="1" w:space="0" w:color="000000"/>
              <w:bottom w:val="single" w:sz="1" w:space="0" w:color="000000"/>
            </w:tcBorders>
            <w:vAlign w:val="center"/>
          </w:tcPr>
          <w:p w14:paraId="44AFA8D1" w14:textId="77777777" w:rsidR="00644D35" w:rsidRDefault="00644D35" w:rsidP="003F2788">
            <w:pPr>
              <w:snapToGrid w:val="0"/>
              <w:ind w:right="-29"/>
              <w:rPr>
                <w:rFonts w:ascii="Garamond" w:hAnsi="Garamond"/>
              </w:rPr>
            </w:pPr>
            <w:r>
              <w:rPr>
                <w:rFonts w:ascii="Garamond" w:hAnsi="Garamond"/>
              </w:rPr>
              <w:t>Do you have waves of strong feelings about it</w:t>
            </w:r>
          </w:p>
        </w:tc>
        <w:tc>
          <w:tcPr>
            <w:tcW w:w="426" w:type="dxa"/>
            <w:tcBorders>
              <w:top w:val="single" w:sz="1" w:space="0" w:color="000000"/>
              <w:bottom w:val="single" w:sz="1" w:space="0" w:color="000000"/>
            </w:tcBorders>
            <w:vAlign w:val="center"/>
          </w:tcPr>
          <w:p w14:paraId="44AFA8D2" w14:textId="77777777" w:rsidR="00644D35" w:rsidRDefault="00644D35" w:rsidP="003F2788">
            <w:pPr>
              <w:snapToGrid w:val="0"/>
              <w:ind w:right="-29"/>
              <w:rPr>
                <w:rFonts w:ascii="Garamond" w:hAnsi="Garamond"/>
              </w:rPr>
            </w:pPr>
          </w:p>
        </w:tc>
        <w:tc>
          <w:tcPr>
            <w:tcW w:w="850" w:type="dxa"/>
            <w:tcBorders>
              <w:top w:val="single" w:sz="1" w:space="0" w:color="000000"/>
              <w:left w:val="single" w:sz="1" w:space="0" w:color="000000"/>
              <w:bottom w:val="single" w:sz="1" w:space="0" w:color="000000"/>
            </w:tcBorders>
            <w:vAlign w:val="center"/>
          </w:tcPr>
          <w:p w14:paraId="44AFA8D3" w14:textId="77777777" w:rsidR="00644D35" w:rsidRDefault="00644D35" w:rsidP="003F2788">
            <w:pPr>
              <w:snapToGrid w:val="0"/>
              <w:ind w:right="-29"/>
              <w:jc w:val="center"/>
              <w:rPr>
                <w:rFonts w:ascii="Garamond" w:hAnsi="Garamond"/>
              </w:rPr>
            </w:pPr>
            <w:r>
              <w:rPr>
                <w:rFonts w:ascii="Garamond" w:hAnsi="Garamond"/>
              </w:rPr>
              <w:t>[   ]</w:t>
            </w:r>
          </w:p>
        </w:tc>
        <w:tc>
          <w:tcPr>
            <w:tcW w:w="851" w:type="dxa"/>
            <w:tcBorders>
              <w:top w:val="single" w:sz="1" w:space="0" w:color="000000"/>
              <w:left w:val="single" w:sz="1" w:space="0" w:color="000000"/>
              <w:bottom w:val="single" w:sz="1" w:space="0" w:color="000000"/>
            </w:tcBorders>
            <w:vAlign w:val="center"/>
          </w:tcPr>
          <w:p w14:paraId="44AFA8D4" w14:textId="77777777" w:rsidR="00644D35" w:rsidRDefault="00644D35" w:rsidP="003F2788">
            <w:pPr>
              <w:snapToGrid w:val="0"/>
              <w:ind w:right="-29"/>
              <w:jc w:val="center"/>
              <w:rPr>
                <w:rFonts w:ascii="Garamond" w:hAnsi="Garamond"/>
              </w:rPr>
            </w:pPr>
            <w:r>
              <w:rPr>
                <w:rFonts w:ascii="Garamond" w:hAnsi="Garamond"/>
              </w:rPr>
              <w:t>[   ]</w:t>
            </w:r>
          </w:p>
        </w:tc>
        <w:tc>
          <w:tcPr>
            <w:tcW w:w="850" w:type="dxa"/>
            <w:tcBorders>
              <w:top w:val="single" w:sz="1" w:space="0" w:color="000000"/>
              <w:left w:val="single" w:sz="1" w:space="0" w:color="000000"/>
              <w:bottom w:val="single" w:sz="1" w:space="0" w:color="000000"/>
            </w:tcBorders>
            <w:vAlign w:val="center"/>
          </w:tcPr>
          <w:p w14:paraId="44AFA8D5" w14:textId="77777777" w:rsidR="00644D35" w:rsidRDefault="00644D35" w:rsidP="003F2788">
            <w:pPr>
              <w:snapToGrid w:val="0"/>
              <w:ind w:right="-29"/>
              <w:jc w:val="center"/>
              <w:rPr>
                <w:rFonts w:ascii="Garamond" w:hAnsi="Garamond"/>
              </w:rPr>
            </w:pPr>
            <w:r>
              <w:rPr>
                <w:rFonts w:ascii="Garamond" w:hAnsi="Garamond"/>
              </w:rPr>
              <w:t>[   ]</w:t>
            </w:r>
          </w:p>
        </w:tc>
        <w:tc>
          <w:tcPr>
            <w:tcW w:w="851" w:type="dxa"/>
            <w:tcBorders>
              <w:top w:val="single" w:sz="1" w:space="0" w:color="000000"/>
              <w:left w:val="single" w:sz="1" w:space="0" w:color="000000"/>
              <w:bottom w:val="single" w:sz="1" w:space="0" w:color="000000"/>
            </w:tcBorders>
            <w:vAlign w:val="center"/>
          </w:tcPr>
          <w:p w14:paraId="44AFA8D6" w14:textId="77777777" w:rsidR="00644D35" w:rsidRDefault="00644D35" w:rsidP="003F2788">
            <w:pPr>
              <w:snapToGrid w:val="0"/>
              <w:ind w:right="-29"/>
              <w:jc w:val="center"/>
              <w:rPr>
                <w:rFonts w:ascii="Garamond" w:hAnsi="Garamond"/>
              </w:rPr>
            </w:pPr>
            <w:r>
              <w:rPr>
                <w:rFonts w:ascii="Garamond" w:hAnsi="Garamond"/>
              </w:rPr>
              <w:t>[   ]</w:t>
            </w:r>
          </w:p>
        </w:tc>
        <w:tc>
          <w:tcPr>
            <w:tcW w:w="708" w:type="dxa"/>
            <w:tcBorders>
              <w:left w:val="single" w:sz="4" w:space="0" w:color="000000"/>
            </w:tcBorders>
            <w:vAlign w:val="center"/>
          </w:tcPr>
          <w:p w14:paraId="44AFA8D7" w14:textId="77777777" w:rsidR="00644D35" w:rsidRDefault="00644D35" w:rsidP="003F2788">
            <w:pPr>
              <w:snapToGrid w:val="0"/>
              <w:ind w:right="-29"/>
              <w:rPr>
                <w:rFonts w:ascii="Garamond" w:hAnsi="Garamond"/>
              </w:rPr>
            </w:pPr>
          </w:p>
        </w:tc>
        <w:tc>
          <w:tcPr>
            <w:tcW w:w="426" w:type="dxa"/>
            <w:tcBorders>
              <w:top w:val="single" w:sz="1" w:space="0" w:color="C0C0C0"/>
              <w:left w:val="single" w:sz="1" w:space="0" w:color="C0C0C0"/>
              <w:bottom w:val="single" w:sz="1" w:space="0" w:color="C0C0C0"/>
            </w:tcBorders>
            <w:vAlign w:val="center"/>
          </w:tcPr>
          <w:p w14:paraId="44AFA8D8" w14:textId="77777777" w:rsidR="00644D35" w:rsidRDefault="00644D35" w:rsidP="003F2788">
            <w:pPr>
              <w:snapToGrid w:val="0"/>
              <w:ind w:right="-29"/>
              <w:rPr>
                <w:rFonts w:ascii="Garamond" w:hAnsi="Garamond"/>
              </w:rPr>
            </w:pPr>
          </w:p>
        </w:tc>
        <w:tc>
          <w:tcPr>
            <w:tcW w:w="434" w:type="dxa"/>
            <w:tcBorders>
              <w:top w:val="single" w:sz="1" w:space="0" w:color="C0C0C0"/>
              <w:left w:val="single" w:sz="1" w:space="0" w:color="C0C0C0"/>
              <w:bottom w:val="single" w:sz="1" w:space="0" w:color="C0C0C0"/>
              <w:right w:val="single" w:sz="1" w:space="0" w:color="C0C0C0"/>
            </w:tcBorders>
            <w:vAlign w:val="center"/>
          </w:tcPr>
          <w:p w14:paraId="44AFA8D9" w14:textId="77777777" w:rsidR="00644D35" w:rsidRDefault="00644D35" w:rsidP="003F2788">
            <w:pPr>
              <w:snapToGrid w:val="0"/>
              <w:ind w:right="-29"/>
              <w:rPr>
                <w:rFonts w:ascii="Garamond" w:hAnsi="Garamond"/>
              </w:rPr>
            </w:pPr>
          </w:p>
        </w:tc>
      </w:tr>
      <w:tr w:rsidR="00644D35" w14:paraId="44AFA8E5" w14:textId="77777777" w:rsidTr="003F2788">
        <w:tblPrEx>
          <w:tblCellMar>
            <w:left w:w="107" w:type="dxa"/>
            <w:right w:w="107" w:type="dxa"/>
          </w:tblCellMar>
        </w:tblPrEx>
        <w:trPr>
          <w:trHeight w:val="784"/>
        </w:trPr>
        <w:tc>
          <w:tcPr>
            <w:tcW w:w="532" w:type="dxa"/>
            <w:tcBorders>
              <w:top w:val="single" w:sz="1" w:space="0" w:color="000000"/>
              <w:left w:val="single" w:sz="4" w:space="0" w:color="000000"/>
              <w:bottom w:val="single" w:sz="1" w:space="0" w:color="000000"/>
            </w:tcBorders>
            <w:vAlign w:val="center"/>
          </w:tcPr>
          <w:p w14:paraId="44AFA8DB" w14:textId="77777777" w:rsidR="00644D35" w:rsidRDefault="00644D35" w:rsidP="003F2788">
            <w:pPr>
              <w:snapToGrid w:val="0"/>
              <w:ind w:right="-29"/>
              <w:rPr>
                <w:rFonts w:ascii="Garamond" w:hAnsi="Garamond"/>
              </w:rPr>
            </w:pPr>
            <w:r>
              <w:rPr>
                <w:rFonts w:ascii="Garamond" w:hAnsi="Garamond"/>
              </w:rPr>
              <w:t>4.</w:t>
            </w:r>
          </w:p>
        </w:tc>
        <w:tc>
          <w:tcPr>
            <w:tcW w:w="4111" w:type="dxa"/>
            <w:tcBorders>
              <w:top w:val="single" w:sz="1" w:space="0" w:color="000000"/>
              <w:bottom w:val="single" w:sz="1" w:space="0" w:color="000000"/>
            </w:tcBorders>
            <w:vAlign w:val="center"/>
          </w:tcPr>
          <w:p w14:paraId="44AFA8DC" w14:textId="77777777" w:rsidR="00644D35" w:rsidRDefault="00644D35" w:rsidP="003F2788">
            <w:pPr>
              <w:snapToGrid w:val="0"/>
              <w:ind w:right="-29"/>
              <w:rPr>
                <w:rFonts w:ascii="Garamond" w:hAnsi="Garamond"/>
              </w:rPr>
            </w:pPr>
            <w:r>
              <w:rPr>
                <w:rFonts w:ascii="Garamond" w:hAnsi="Garamond"/>
              </w:rPr>
              <w:t>Do you stay away from reminders of it (e.g. places or situations)</w:t>
            </w:r>
          </w:p>
        </w:tc>
        <w:tc>
          <w:tcPr>
            <w:tcW w:w="426" w:type="dxa"/>
            <w:tcBorders>
              <w:top w:val="single" w:sz="1" w:space="0" w:color="000000"/>
              <w:bottom w:val="single" w:sz="1" w:space="0" w:color="000000"/>
            </w:tcBorders>
            <w:vAlign w:val="center"/>
          </w:tcPr>
          <w:p w14:paraId="44AFA8DD" w14:textId="77777777" w:rsidR="00644D35" w:rsidRDefault="00644D35" w:rsidP="003F2788">
            <w:pPr>
              <w:snapToGrid w:val="0"/>
              <w:ind w:right="-29"/>
              <w:rPr>
                <w:rFonts w:ascii="Garamond" w:hAnsi="Garamond"/>
              </w:rPr>
            </w:pPr>
          </w:p>
        </w:tc>
        <w:tc>
          <w:tcPr>
            <w:tcW w:w="850" w:type="dxa"/>
            <w:tcBorders>
              <w:top w:val="single" w:sz="1" w:space="0" w:color="000000"/>
              <w:left w:val="single" w:sz="1" w:space="0" w:color="000000"/>
              <w:bottom w:val="single" w:sz="1" w:space="0" w:color="000000"/>
            </w:tcBorders>
            <w:vAlign w:val="center"/>
          </w:tcPr>
          <w:p w14:paraId="44AFA8DE" w14:textId="77777777" w:rsidR="00644D35" w:rsidRDefault="00644D35" w:rsidP="003F2788">
            <w:pPr>
              <w:snapToGrid w:val="0"/>
              <w:ind w:right="-29"/>
              <w:jc w:val="center"/>
              <w:rPr>
                <w:rFonts w:ascii="Garamond" w:hAnsi="Garamond"/>
              </w:rPr>
            </w:pPr>
            <w:r>
              <w:rPr>
                <w:rFonts w:ascii="Garamond" w:hAnsi="Garamond"/>
              </w:rPr>
              <w:t>[   ]</w:t>
            </w:r>
          </w:p>
        </w:tc>
        <w:tc>
          <w:tcPr>
            <w:tcW w:w="851" w:type="dxa"/>
            <w:tcBorders>
              <w:top w:val="single" w:sz="1" w:space="0" w:color="000000"/>
              <w:left w:val="single" w:sz="1" w:space="0" w:color="000000"/>
              <w:bottom w:val="single" w:sz="1" w:space="0" w:color="000000"/>
            </w:tcBorders>
            <w:vAlign w:val="center"/>
          </w:tcPr>
          <w:p w14:paraId="44AFA8DF" w14:textId="77777777" w:rsidR="00644D35" w:rsidRDefault="00644D35" w:rsidP="003F2788">
            <w:pPr>
              <w:snapToGrid w:val="0"/>
              <w:ind w:right="-29"/>
              <w:jc w:val="center"/>
              <w:rPr>
                <w:rFonts w:ascii="Garamond" w:hAnsi="Garamond"/>
              </w:rPr>
            </w:pPr>
            <w:r>
              <w:rPr>
                <w:rFonts w:ascii="Garamond" w:hAnsi="Garamond"/>
              </w:rPr>
              <w:t>[   ]</w:t>
            </w:r>
          </w:p>
        </w:tc>
        <w:tc>
          <w:tcPr>
            <w:tcW w:w="850" w:type="dxa"/>
            <w:tcBorders>
              <w:top w:val="single" w:sz="1" w:space="0" w:color="000000"/>
              <w:left w:val="single" w:sz="1" w:space="0" w:color="000000"/>
              <w:bottom w:val="single" w:sz="1" w:space="0" w:color="000000"/>
            </w:tcBorders>
            <w:vAlign w:val="center"/>
          </w:tcPr>
          <w:p w14:paraId="44AFA8E0" w14:textId="77777777" w:rsidR="00644D35" w:rsidRDefault="00644D35" w:rsidP="003F2788">
            <w:pPr>
              <w:snapToGrid w:val="0"/>
              <w:ind w:right="-29"/>
              <w:jc w:val="center"/>
              <w:rPr>
                <w:rFonts w:ascii="Garamond" w:hAnsi="Garamond"/>
              </w:rPr>
            </w:pPr>
            <w:r>
              <w:rPr>
                <w:rFonts w:ascii="Garamond" w:hAnsi="Garamond"/>
              </w:rPr>
              <w:t>[   ]</w:t>
            </w:r>
          </w:p>
        </w:tc>
        <w:tc>
          <w:tcPr>
            <w:tcW w:w="851" w:type="dxa"/>
            <w:tcBorders>
              <w:top w:val="single" w:sz="1" w:space="0" w:color="000000"/>
              <w:left w:val="single" w:sz="1" w:space="0" w:color="000000"/>
              <w:bottom w:val="single" w:sz="1" w:space="0" w:color="000000"/>
            </w:tcBorders>
            <w:vAlign w:val="center"/>
          </w:tcPr>
          <w:p w14:paraId="44AFA8E1" w14:textId="77777777" w:rsidR="00644D35" w:rsidRDefault="00644D35" w:rsidP="003F2788">
            <w:pPr>
              <w:snapToGrid w:val="0"/>
              <w:ind w:right="-29"/>
              <w:jc w:val="center"/>
              <w:rPr>
                <w:rFonts w:ascii="Garamond" w:hAnsi="Garamond"/>
              </w:rPr>
            </w:pPr>
            <w:r>
              <w:rPr>
                <w:rFonts w:ascii="Garamond" w:hAnsi="Garamond"/>
              </w:rPr>
              <w:t>[   ]</w:t>
            </w:r>
          </w:p>
        </w:tc>
        <w:tc>
          <w:tcPr>
            <w:tcW w:w="708" w:type="dxa"/>
            <w:tcBorders>
              <w:left w:val="single" w:sz="4" w:space="0" w:color="000000"/>
            </w:tcBorders>
            <w:vAlign w:val="center"/>
          </w:tcPr>
          <w:p w14:paraId="44AFA8E2" w14:textId="77777777" w:rsidR="00644D35" w:rsidRDefault="00644D35" w:rsidP="003F2788">
            <w:pPr>
              <w:snapToGrid w:val="0"/>
              <w:ind w:right="-29"/>
              <w:rPr>
                <w:rFonts w:ascii="Garamond" w:hAnsi="Garamond"/>
              </w:rPr>
            </w:pPr>
          </w:p>
        </w:tc>
        <w:tc>
          <w:tcPr>
            <w:tcW w:w="426" w:type="dxa"/>
            <w:tcBorders>
              <w:top w:val="single" w:sz="1" w:space="0" w:color="C0C0C0"/>
              <w:left w:val="single" w:sz="1" w:space="0" w:color="C0C0C0"/>
              <w:bottom w:val="single" w:sz="1" w:space="0" w:color="C0C0C0"/>
            </w:tcBorders>
            <w:vAlign w:val="center"/>
          </w:tcPr>
          <w:p w14:paraId="44AFA8E3" w14:textId="77777777" w:rsidR="00644D35" w:rsidRDefault="00644D35" w:rsidP="003F2788">
            <w:pPr>
              <w:snapToGrid w:val="0"/>
              <w:ind w:right="-29"/>
              <w:rPr>
                <w:rFonts w:ascii="Garamond" w:hAnsi="Garamond"/>
              </w:rPr>
            </w:pPr>
          </w:p>
        </w:tc>
        <w:tc>
          <w:tcPr>
            <w:tcW w:w="434" w:type="dxa"/>
            <w:tcBorders>
              <w:top w:val="single" w:sz="1" w:space="0" w:color="C0C0C0"/>
              <w:left w:val="single" w:sz="1" w:space="0" w:color="C0C0C0"/>
              <w:bottom w:val="single" w:sz="1" w:space="0" w:color="C0C0C0"/>
              <w:right w:val="single" w:sz="1" w:space="0" w:color="C0C0C0"/>
            </w:tcBorders>
            <w:vAlign w:val="center"/>
          </w:tcPr>
          <w:p w14:paraId="44AFA8E4" w14:textId="77777777" w:rsidR="00644D35" w:rsidRDefault="00644D35" w:rsidP="003F2788">
            <w:pPr>
              <w:snapToGrid w:val="0"/>
              <w:ind w:right="-29"/>
              <w:rPr>
                <w:rFonts w:ascii="Garamond" w:hAnsi="Garamond"/>
              </w:rPr>
            </w:pPr>
          </w:p>
        </w:tc>
      </w:tr>
      <w:tr w:rsidR="00644D35" w14:paraId="44AFA8F0" w14:textId="77777777" w:rsidTr="003F2788">
        <w:tblPrEx>
          <w:tblCellMar>
            <w:left w:w="107" w:type="dxa"/>
            <w:right w:w="107" w:type="dxa"/>
          </w:tblCellMar>
        </w:tblPrEx>
        <w:trPr>
          <w:trHeight w:val="785"/>
        </w:trPr>
        <w:tc>
          <w:tcPr>
            <w:tcW w:w="532" w:type="dxa"/>
            <w:tcBorders>
              <w:top w:val="single" w:sz="1" w:space="0" w:color="000000"/>
              <w:left w:val="single" w:sz="4" w:space="0" w:color="000000"/>
              <w:bottom w:val="single" w:sz="1" w:space="0" w:color="000000"/>
            </w:tcBorders>
            <w:vAlign w:val="center"/>
          </w:tcPr>
          <w:p w14:paraId="44AFA8E6" w14:textId="77777777" w:rsidR="00644D35" w:rsidRDefault="00644D35" w:rsidP="003F2788">
            <w:pPr>
              <w:snapToGrid w:val="0"/>
              <w:ind w:right="-29"/>
              <w:rPr>
                <w:rFonts w:ascii="Garamond" w:hAnsi="Garamond"/>
              </w:rPr>
            </w:pPr>
            <w:r>
              <w:rPr>
                <w:rFonts w:ascii="Garamond" w:hAnsi="Garamond"/>
              </w:rPr>
              <w:t>5.</w:t>
            </w:r>
          </w:p>
        </w:tc>
        <w:tc>
          <w:tcPr>
            <w:tcW w:w="4111" w:type="dxa"/>
            <w:tcBorders>
              <w:top w:val="single" w:sz="1" w:space="0" w:color="000000"/>
              <w:bottom w:val="single" w:sz="1" w:space="0" w:color="000000"/>
            </w:tcBorders>
            <w:vAlign w:val="center"/>
          </w:tcPr>
          <w:p w14:paraId="44AFA8E7" w14:textId="77777777" w:rsidR="00644D35" w:rsidRDefault="00644D35" w:rsidP="003F2788">
            <w:pPr>
              <w:snapToGrid w:val="0"/>
              <w:ind w:right="-29"/>
              <w:rPr>
                <w:rFonts w:ascii="Garamond" w:hAnsi="Garamond"/>
              </w:rPr>
            </w:pPr>
            <w:r>
              <w:rPr>
                <w:rFonts w:ascii="Garamond" w:hAnsi="Garamond"/>
              </w:rPr>
              <w:t>Do you try not talk about it</w:t>
            </w:r>
          </w:p>
        </w:tc>
        <w:tc>
          <w:tcPr>
            <w:tcW w:w="426" w:type="dxa"/>
            <w:tcBorders>
              <w:top w:val="single" w:sz="1" w:space="0" w:color="000000"/>
              <w:bottom w:val="single" w:sz="1" w:space="0" w:color="000000"/>
            </w:tcBorders>
            <w:vAlign w:val="center"/>
          </w:tcPr>
          <w:p w14:paraId="44AFA8E8" w14:textId="77777777" w:rsidR="00644D35" w:rsidRDefault="00644D35" w:rsidP="003F2788">
            <w:pPr>
              <w:snapToGrid w:val="0"/>
              <w:ind w:right="-29"/>
              <w:rPr>
                <w:rFonts w:ascii="Garamond" w:hAnsi="Garamond"/>
              </w:rPr>
            </w:pPr>
          </w:p>
        </w:tc>
        <w:tc>
          <w:tcPr>
            <w:tcW w:w="850" w:type="dxa"/>
            <w:tcBorders>
              <w:top w:val="single" w:sz="1" w:space="0" w:color="000000"/>
              <w:left w:val="single" w:sz="1" w:space="0" w:color="000000"/>
              <w:bottom w:val="single" w:sz="1" w:space="0" w:color="000000"/>
            </w:tcBorders>
            <w:vAlign w:val="center"/>
          </w:tcPr>
          <w:p w14:paraId="44AFA8E9" w14:textId="77777777" w:rsidR="00644D35" w:rsidRDefault="00644D35" w:rsidP="003F2788">
            <w:pPr>
              <w:snapToGrid w:val="0"/>
              <w:ind w:right="-29"/>
              <w:jc w:val="center"/>
              <w:rPr>
                <w:rFonts w:ascii="Garamond" w:hAnsi="Garamond"/>
              </w:rPr>
            </w:pPr>
            <w:r>
              <w:rPr>
                <w:rFonts w:ascii="Garamond" w:hAnsi="Garamond"/>
              </w:rPr>
              <w:t>[   ]</w:t>
            </w:r>
          </w:p>
        </w:tc>
        <w:tc>
          <w:tcPr>
            <w:tcW w:w="851" w:type="dxa"/>
            <w:tcBorders>
              <w:top w:val="single" w:sz="1" w:space="0" w:color="000000"/>
              <w:left w:val="single" w:sz="1" w:space="0" w:color="000000"/>
              <w:bottom w:val="single" w:sz="1" w:space="0" w:color="000000"/>
            </w:tcBorders>
            <w:vAlign w:val="center"/>
          </w:tcPr>
          <w:p w14:paraId="44AFA8EA" w14:textId="77777777" w:rsidR="00644D35" w:rsidRDefault="00644D35" w:rsidP="003F2788">
            <w:pPr>
              <w:snapToGrid w:val="0"/>
              <w:ind w:right="-29"/>
              <w:jc w:val="center"/>
              <w:rPr>
                <w:rFonts w:ascii="Garamond" w:hAnsi="Garamond"/>
              </w:rPr>
            </w:pPr>
            <w:r>
              <w:rPr>
                <w:rFonts w:ascii="Garamond" w:hAnsi="Garamond"/>
              </w:rPr>
              <w:t>[   ]</w:t>
            </w:r>
          </w:p>
        </w:tc>
        <w:tc>
          <w:tcPr>
            <w:tcW w:w="850" w:type="dxa"/>
            <w:tcBorders>
              <w:top w:val="single" w:sz="1" w:space="0" w:color="000000"/>
              <w:left w:val="single" w:sz="1" w:space="0" w:color="000000"/>
              <w:bottom w:val="single" w:sz="1" w:space="0" w:color="000000"/>
            </w:tcBorders>
            <w:vAlign w:val="center"/>
          </w:tcPr>
          <w:p w14:paraId="44AFA8EB" w14:textId="77777777" w:rsidR="00644D35" w:rsidRDefault="00644D35" w:rsidP="003F2788">
            <w:pPr>
              <w:snapToGrid w:val="0"/>
              <w:ind w:right="-29"/>
              <w:jc w:val="center"/>
              <w:rPr>
                <w:rFonts w:ascii="Garamond" w:hAnsi="Garamond"/>
              </w:rPr>
            </w:pPr>
            <w:r>
              <w:rPr>
                <w:rFonts w:ascii="Garamond" w:hAnsi="Garamond"/>
              </w:rPr>
              <w:t>[   ]</w:t>
            </w:r>
          </w:p>
        </w:tc>
        <w:tc>
          <w:tcPr>
            <w:tcW w:w="851" w:type="dxa"/>
            <w:tcBorders>
              <w:top w:val="single" w:sz="1" w:space="0" w:color="000000"/>
              <w:left w:val="single" w:sz="1" w:space="0" w:color="000000"/>
              <w:bottom w:val="single" w:sz="1" w:space="0" w:color="000000"/>
            </w:tcBorders>
            <w:vAlign w:val="center"/>
          </w:tcPr>
          <w:p w14:paraId="44AFA8EC" w14:textId="77777777" w:rsidR="00644D35" w:rsidRDefault="00644D35" w:rsidP="003F2788">
            <w:pPr>
              <w:snapToGrid w:val="0"/>
              <w:ind w:right="-29"/>
              <w:jc w:val="center"/>
              <w:rPr>
                <w:rFonts w:ascii="Garamond" w:hAnsi="Garamond"/>
              </w:rPr>
            </w:pPr>
            <w:r>
              <w:rPr>
                <w:rFonts w:ascii="Garamond" w:hAnsi="Garamond"/>
              </w:rPr>
              <w:t>[   ]</w:t>
            </w:r>
          </w:p>
        </w:tc>
        <w:tc>
          <w:tcPr>
            <w:tcW w:w="708" w:type="dxa"/>
            <w:tcBorders>
              <w:left w:val="single" w:sz="4" w:space="0" w:color="000000"/>
            </w:tcBorders>
            <w:vAlign w:val="center"/>
          </w:tcPr>
          <w:p w14:paraId="44AFA8ED" w14:textId="77777777" w:rsidR="00644D35" w:rsidRDefault="00644D35" w:rsidP="003F2788">
            <w:pPr>
              <w:snapToGrid w:val="0"/>
              <w:ind w:right="-29"/>
              <w:rPr>
                <w:rFonts w:ascii="Garamond" w:hAnsi="Garamond"/>
              </w:rPr>
            </w:pPr>
          </w:p>
        </w:tc>
        <w:tc>
          <w:tcPr>
            <w:tcW w:w="426" w:type="dxa"/>
            <w:tcBorders>
              <w:top w:val="single" w:sz="1" w:space="0" w:color="C0C0C0"/>
              <w:left w:val="single" w:sz="1" w:space="0" w:color="C0C0C0"/>
              <w:bottom w:val="single" w:sz="1" w:space="0" w:color="C0C0C0"/>
            </w:tcBorders>
            <w:vAlign w:val="center"/>
          </w:tcPr>
          <w:p w14:paraId="44AFA8EE" w14:textId="77777777" w:rsidR="00644D35" w:rsidRDefault="00644D35" w:rsidP="003F2788">
            <w:pPr>
              <w:snapToGrid w:val="0"/>
              <w:ind w:right="-29"/>
              <w:rPr>
                <w:rFonts w:ascii="Garamond" w:hAnsi="Garamond"/>
              </w:rPr>
            </w:pPr>
          </w:p>
        </w:tc>
        <w:tc>
          <w:tcPr>
            <w:tcW w:w="434" w:type="dxa"/>
            <w:tcBorders>
              <w:top w:val="single" w:sz="1" w:space="0" w:color="C0C0C0"/>
              <w:left w:val="single" w:sz="1" w:space="0" w:color="C0C0C0"/>
              <w:bottom w:val="single" w:sz="1" w:space="0" w:color="C0C0C0"/>
              <w:right w:val="single" w:sz="1" w:space="0" w:color="C0C0C0"/>
            </w:tcBorders>
            <w:vAlign w:val="center"/>
          </w:tcPr>
          <w:p w14:paraId="44AFA8EF" w14:textId="77777777" w:rsidR="00644D35" w:rsidRDefault="00644D35" w:rsidP="003F2788">
            <w:pPr>
              <w:snapToGrid w:val="0"/>
              <w:ind w:right="-29"/>
              <w:rPr>
                <w:rFonts w:ascii="Garamond" w:hAnsi="Garamond"/>
              </w:rPr>
            </w:pPr>
          </w:p>
        </w:tc>
      </w:tr>
      <w:tr w:rsidR="00644D35" w14:paraId="44AFA8FB" w14:textId="77777777" w:rsidTr="003F2788">
        <w:tblPrEx>
          <w:tblCellMar>
            <w:left w:w="107" w:type="dxa"/>
            <w:right w:w="107" w:type="dxa"/>
          </w:tblCellMar>
        </w:tblPrEx>
        <w:trPr>
          <w:trHeight w:val="784"/>
        </w:trPr>
        <w:tc>
          <w:tcPr>
            <w:tcW w:w="532" w:type="dxa"/>
            <w:tcBorders>
              <w:top w:val="single" w:sz="1" w:space="0" w:color="000000"/>
              <w:left w:val="single" w:sz="4" w:space="0" w:color="000000"/>
              <w:bottom w:val="single" w:sz="1" w:space="0" w:color="000000"/>
            </w:tcBorders>
            <w:vAlign w:val="center"/>
          </w:tcPr>
          <w:p w14:paraId="44AFA8F1" w14:textId="77777777" w:rsidR="00644D35" w:rsidRDefault="00644D35" w:rsidP="003F2788">
            <w:pPr>
              <w:snapToGrid w:val="0"/>
              <w:ind w:right="-29"/>
              <w:rPr>
                <w:rFonts w:ascii="Garamond" w:hAnsi="Garamond"/>
              </w:rPr>
            </w:pPr>
            <w:r>
              <w:rPr>
                <w:rFonts w:ascii="Garamond" w:hAnsi="Garamond"/>
              </w:rPr>
              <w:t>6.</w:t>
            </w:r>
          </w:p>
        </w:tc>
        <w:tc>
          <w:tcPr>
            <w:tcW w:w="4111" w:type="dxa"/>
            <w:tcBorders>
              <w:top w:val="single" w:sz="1" w:space="0" w:color="000000"/>
              <w:bottom w:val="single" w:sz="1" w:space="0" w:color="000000"/>
            </w:tcBorders>
            <w:vAlign w:val="center"/>
          </w:tcPr>
          <w:p w14:paraId="44AFA8F2" w14:textId="77777777" w:rsidR="00644D35" w:rsidRDefault="00644D35" w:rsidP="003F2788">
            <w:pPr>
              <w:snapToGrid w:val="0"/>
              <w:ind w:right="-29"/>
              <w:rPr>
                <w:rFonts w:ascii="Garamond" w:hAnsi="Garamond"/>
              </w:rPr>
            </w:pPr>
            <w:r>
              <w:rPr>
                <w:rFonts w:ascii="Garamond" w:hAnsi="Garamond"/>
              </w:rPr>
              <w:t>Do pictures about it pop into your mind?</w:t>
            </w:r>
          </w:p>
        </w:tc>
        <w:tc>
          <w:tcPr>
            <w:tcW w:w="426" w:type="dxa"/>
            <w:tcBorders>
              <w:top w:val="single" w:sz="1" w:space="0" w:color="000000"/>
              <w:bottom w:val="single" w:sz="1" w:space="0" w:color="000000"/>
            </w:tcBorders>
            <w:vAlign w:val="center"/>
          </w:tcPr>
          <w:p w14:paraId="44AFA8F3" w14:textId="77777777" w:rsidR="00644D35" w:rsidRDefault="00644D35" w:rsidP="003F2788">
            <w:pPr>
              <w:snapToGrid w:val="0"/>
              <w:ind w:right="-29"/>
              <w:rPr>
                <w:rFonts w:ascii="Garamond" w:hAnsi="Garamond"/>
              </w:rPr>
            </w:pPr>
          </w:p>
        </w:tc>
        <w:tc>
          <w:tcPr>
            <w:tcW w:w="850" w:type="dxa"/>
            <w:tcBorders>
              <w:top w:val="single" w:sz="1" w:space="0" w:color="000000"/>
              <w:left w:val="single" w:sz="1" w:space="0" w:color="000000"/>
              <w:bottom w:val="single" w:sz="1" w:space="0" w:color="000000"/>
            </w:tcBorders>
            <w:vAlign w:val="center"/>
          </w:tcPr>
          <w:p w14:paraId="44AFA8F4" w14:textId="77777777" w:rsidR="00644D35" w:rsidRDefault="00644D35" w:rsidP="003F2788">
            <w:pPr>
              <w:snapToGrid w:val="0"/>
              <w:ind w:right="-29"/>
              <w:jc w:val="center"/>
              <w:rPr>
                <w:rFonts w:ascii="Garamond" w:hAnsi="Garamond"/>
              </w:rPr>
            </w:pPr>
            <w:r>
              <w:rPr>
                <w:rFonts w:ascii="Garamond" w:hAnsi="Garamond"/>
              </w:rPr>
              <w:t>[   ]</w:t>
            </w:r>
          </w:p>
        </w:tc>
        <w:tc>
          <w:tcPr>
            <w:tcW w:w="851" w:type="dxa"/>
            <w:tcBorders>
              <w:top w:val="single" w:sz="1" w:space="0" w:color="000000"/>
              <w:left w:val="single" w:sz="1" w:space="0" w:color="000000"/>
              <w:bottom w:val="single" w:sz="1" w:space="0" w:color="000000"/>
            </w:tcBorders>
            <w:vAlign w:val="center"/>
          </w:tcPr>
          <w:p w14:paraId="44AFA8F5" w14:textId="77777777" w:rsidR="00644D35" w:rsidRDefault="00644D35" w:rsidP="003F2788">
            <w:pPr>
              <w:snapToGrid w:val="0"/>
              <w:ind w:right="-29"/>
              <w:jc w:val="center"/>
              <w:rPr>
                <w:rFonts w:ascii="Garamond" w:hAnsi="Garamond"/>
              </w:rPr>
            </w:pPr>
            <w:r>
              <w:rPr>
                <w:rFonts w:ascii="Garamond" w:hAnsi="Garamond"/>
              </w:rPr>
              <w:t>[   ]</w:t>
            </w:r>
          </w:p>
        </w:tc>
        <w:tc>
          <w:tcPr>
            <w:tcW w:w="850" w:type="dxa"/>
            <w:tcBorders>
              <w:top w:val="single" w:sz="1" w:space="0" w:color="000000"/>
              <w:left w:val="single" w:sz="1" w:space="0" w:color="000000"/>
              <w:bottom w:val="single" w:sz="1" w:space="0" w:color="000000"/>
            </w:tcBorders>
            <w:vAlign w:val="center"/>
          </w:tcPr>
          <w:p w14:paraId="44AFA8F6" w14:textId="77777777" w:rsidR="00644D35" w:rsidRDefault="00644D35" w:rsidP="003F2788">
            <w:pPr>
              <w:snapToGrid w:val="0"/>
              <w:ind w:right="-29"/>
              <w:jc w:val="center"/>
              <w:rPr>
                <w:rFonts w:ascii="Garamond" w:hAnsi="Garamond"/>
              </w:rPr>
            </w:pPr>
            <w:r>
              <w:rPr>
                <w:rFonts w:ascii="Garamond" w:hAnsi="Garamond"/>
              </w:rPr>
              <w:t>[   ]</w:t>
            </w:r>
          </w:p>
        </w:tc>
        <w:tc>
          <w:tcPr>
            <w:tcW w:w="851" w:type="dxa"/>
            <w:tcBorders>
              <w:top w:val="single" w:sz="1" w:space="0" w:color="000000"/>
              <w:left w:val="single" w:sz="1" w:space="0" w:color="000000"/>
              <w:bottom w:val="single" w:sz="1" w:space="0" w:color="000000"/>
            </w:tcBorders>
            <w:vAlign w:val="center"/>
          </w:tcPr>
          <w:p w14:paraId="44AFA8F7" w14:textId="77777777" w:rsidR="00644D35" w:rsidRDefault="00644D35" w:rsidP="003F2788">
            <w:pPr>
              <w:snapToGrid w:val="0"/>
              <w:ind w:right="-29"/>
              <w:jc w:val="center"/>
              <w:rPr>
                <w:rFonts w:ascii="Garamond" w:hAnsi="Garamond"/>
              </w:rPr>
            </w:pPr>
            <w:r>
              <w:rPr>
                <w:rFonts w:ascii="Garamond" w:hAnsi="Garamond"/>
              </w:rPr>
              <w:t>[   ]</w:t>
            </w:r>
          </w:p>
        </w:tc>
        <w:tc>
          <w:tcPr>
            <w:tcW w:w="708" w:type="dxa"/>
            <w:tcBorders>
              <w:left w:val="single" w:sz="4" w:space="0" w:color="000000"/>
            </w:tcBorders>
            <w:vAlign w:val="center"/>
          </w:tcPr>
          <w:p w14:paraId="44AFA8F8" w14:textId="77777777" w:rsidR="00644D35" w:rsidRDefault="00644D35" w:rsidP="003F2788">
            <w:pPr>
              <w:snapToGrid w:val="0"/>
              <w:ind w:right="-29"/>
              <w:rPr>
                <w:rFonts w:ascii="Garamond" w:hAnsi="Garamond"/>
              </w:rPr>
            </w:pPr>
          </w:p>
        </w:tc>
        <w:tc>
          <w:tcPr>
            <w:tcW w:w="426" w:type="dxa"/>
            <w:tcBorders>
              <w:top w:val="single" w:sz="1" w:space="0" w:color="C0C0C0"/>
              <w:left w:val="single" w:sz="1" w:space="0" w:color="C0C0C0"/>
              <w:bottom w:val="single" w:sz="1" w:space="0" w:color="C0C0C0"/>
            </w:tcBorders>
            <w:vAlign w:val="center"/>
          </w:tcPr>
          <w:p w14:paraId="44AFA8F9" w14:textId="77777777" w:rsidR="00644D35" w:rsidRDefault="00644D35" w:rsidP="003F2788">
            <w:pPr>
              <w:snapToGrid w:val="0"/>
              <w:ind w:right="-29"/>
              <w:rPr>
                <w:rFonts w:ascii="Garamond" w:hAnsi="Garamond"/>
              </w:rPr>
            </w:pPr>
          </w:p>
        </w:tc>
        <w:tc>
          <w:tcPr>
            <w:tcW w:w="434" w:type="dxa"/>
            <w:tcBorders>
              <w:top w:val="single" w:sz="1" w:space="0" w:color="C0C0C0"/>
              <w:left w:val="single" w:sz="1" w:space="0" w:color="C0C0C0"/>
              <w:bottom w:val="single" w:sz="1" w:space="0" w:color="C0C0C0"/>
              <w:right w:val="single" w:sz="1" w:space="0" w:color="C0C0C0"/>
            </w:tcBorders>
            <w:vAlign w:val="center"/>
          </w:tcPr>
          <w:p w14:paraId="44AFA8FA" w14:textId="77777777" w:rsidR="00644D35" w:rsidRDefault="00644D35" w:rsidP="003F2788">
            <w:pPr>
              <w:snapToGrid w:val="0"/>
              <w:ind w:right="-29"/>
              <w:rPr>
                <w:rFonts w:ascii="Garamond" w:hAnsi="Garamond"/>
              </w:rPr>
            </w:pPr>
          </w:p>
        </w:tc>
      </w:tr>
      <w:tr w:rsidR="00644D35" w14:paraId="44AFA906" w14:textId="77777777" w:rsidTr="003F2788">
        <w:tblPrEx>
          <w:tblCellMar>
            <w:left w:w="107" w:type="dxa"/>
            <w:right w:w="107" w:type="dxa"/>
          </w:tblCellMar>
        </w:tblPrEx>
        <w:trPr>
          <w:trHeight w:val="784"/>
        </w:trPr>
        <w:tc>
          <w:tcPr>
            <w:tcW w:w="532" w:type="dxa"/>
            <w:tcBorders>
              <w:top w:val="single" w:sz="1" w:space="0" w:color="000000"/>
              <w:left w:val="single" w:sz="4" w:space="0" w:color="000000"/>
              <w:bottom w:val="single" w:sz="1" w:space="0" w:color="000000"/>
            </w:tcBorders>
            <w:vAlign w:val="center"/>
          </w:tcPr>
          <w:p w14:paraId="44AFA8FC" w14:textId="77777777" w:rsidR="00644D35" w:rsidRDefault="00644D35" w:rsidP="003F2788">
            <w:pPr>
              <w:snapToGrid w:val="0"/>
              <w:ind w:right="-29"/>
              <w:rPr>
                <w:rFonts w:ascii="Garamond" w:hAnsi="Garamond"/>
              </w:rPr>
            </w:pPr>
            <w:r>
              <w:rPr>
                <w:rFonts w:ascii="Garamond" w:hAnsi="Garamond"/>
              </w:rPr>
              <w:t>7.</w:t>
            </w:r>
          </w:p>
        </w:tc>
        <w:tc>
          <w:tcPr>
            <w:tcW w:w="4111" w:type="dxa"/>
            <w:tcBorders>
              <w:top w:val="single" w:sz="1" w:space="0" w:color="000000"/>
              <w:bottom w:val="single" w:sz="1" w:space="0" w:color="000000"/>
            </w:tcBorders>
            <w:vAlign w:val="center"/>
          </w:tcPr>
          <w:p w14:paraId="44AFA8FD" w14:textId="77777777" w:rsidR="00644D35" w:rsidRDefault="00644D35" w:rsidP="003F2788">
            <w:pPr>
              <w:snapToGrid w:val="0"/>
              <w:ind w:right="-29"/>
              <w:rPr>
                <w:rFonts w:ascii="Garamond" w:hAnsi="Garamond"/>
              </w:rPr>
            </w:pPr>
            <w:r>
              <w:rPr>
                <w:rFonts w:ascii="Garamond" w:hAnsi="Garamond"/>
              </w:rPr>
              <w:t>Do other things keep making you think about it?</w:t>
            </w:r>
          </w:p>
        </w:tc>
        <w:tc>
          <w:tcPr>
            <w:tcW w:w="426" w:type="dxa"/>
            <w:tcBorders>
              <w:top w:val="single" w:sz="1" w:space="0" w:color="000000"/>
              <w:bottom w:val="single" w:sz="1" w:space="0" w:color="000000"/>
            </w:tcBorders>
            <w:vAlign w:val="center"/>
          </w:tcPr>
          <w:p w14:paraId="44AFA8FE" w14:textId="77777777" w:rsidR="00644D35" w:rsidRDefault="00644D35" w:rsidP="003F2788">
            <w:pPr>
              <w:snapToGrid w:val="0"/>
              <w:ind w:right="-29"/>
              <w:rPr>
                <w:rFonts w:ascii="Garamond" w:hAnsi="Garamond"/>
              </w:rPr>
            </w:pPr>
          </w:p>
        </w:tc>
        <w:tc>
          <w:tcPr>
            <w:tcW w:w="850" w:type="dxa"/>
            <w:tcBorders>
              <w:top w:val="single" w:sz="1" w:space="0" w:color="000000"/>
              <w:left w:val="single" w:sz="1" w:space="0" w:color="000000"/>
              <w:bottom w:val="single" w:sz="1" w:space="0" w:color="000000"/>
            </w:tcBorders>
            <w:vAlign w:val="center"/>
          </w:tcPr>
          <w:p w14:paraId="44AFA8FF" w14:textId="77777777" w:rsidR="00644D35" w:rsidRDefault="00644D35" w:rsidP="003F2788">
            <w:pPr>
              <w:snapToGrid w:val="0"/>
              <w:ind w:right="-29"/>
              <w:jc w:val="center"/>
              <w:rPr>
                <w:rFonts w:ascii="Garamond" w:hAnsi="Garamond"/>
              </w:rPr>
            </w:pPr>
            <w:r>
              <w:rPr>
                <w:rFonts w:ascii="Garamond" w:hAnsi="Garamond"/>
              </w:rPr>
              <w:t>[   ]</w:t>
            </w:r>
          </w:p>
        </w:tc>
        <w:tc>
          <w:tcPr>
            <w:tcW w:w="851" w:type="dxa"/>
            <w:tcBorders>
              <w:top w:val="single" w:sz="1" w:space="0" w:color="000000"/>
              <w:left w:val="single" w:sz="1" w:space="0" w:color="000000"/>
              <w:bottom w:val="single" w:sz="1" w:space="0" w:color="000000"/>
            </w:tcBorders>
            <w:vAlign w:val="center"/>
          </w:tcPr>
          <w:p w14:paraId="44AFA900" w14:textId="77777777" w:rsidR="00644D35" w:rsidRDefault="00644D35" w:rsidP="003F2788">
            <w:pPr>
              <w:snapToGrid w:val="0"/>
              <w:ind w:right="-29"/>
              <w:jc w:val="center"/>
              <w:rPr>
                <w:rFonts w:ascii="Garamond" w:hAnsi="Garamond"/>
              </w:rPr>
            </w:pPr>
            <w:r>
              <w:rPr>
                <w:rFonts w:ascii="Garamond" w:hAnsi="Garamond"/>
              </w:rPr>
              <w:t>[   ]</w:t>
            </w:r>
          </w:p>
        </w:tc>
        <w:tc>
          <w:tcPr>
            <w:tcW w:w="850" w:type="dxa"/>
            <w:tcBorders>
              <w:top w:val="single" w:sz="1" w:space="0" w:color="000000"/>
              <w:left w:val="single" w:sz="1" w:space="0" w:color="000000"/>
              <w:bottom w:val="single" w:sz="1" w:space="0" w:color="000000"/>
            </w:tcBorders>
            <w:vAlign w:val="center"/>
          </w:tcPr>
          <w:p w14:paraId="44AFA901" w14:textId="77777777" w:rsidR="00644D35" w:rsidRDefault="00644D35" w:rsidP="003F2788">
            <w:pPr>
              <w:snapToGrid w:val="0"/>
              <w:ind w:right="-29"/>
              <w:jc w:val="center"/>
              <w:rPr>
                <w:rFonts w:ascii="Garamond" w:hAnsi="Garamond"/>
              </w:rPr>
            </w:pPr>
            <w:r>
              <w:rPr>
                <w:rFonts w:ascii="Garamond" w:hAnsi="Garamond"/>
              </w:rPr>
              <w:t>[   ]</w:t>
            </w:r>
          </w:p>
        </w:tc>
        <w:tc>
          <w:tcPr>
            <w:tcW w:w="851" w:type="dxa"/>
            <w:tcBorders>
              <w:top w:val="single" w:sz="1" w:space="0" w:color="000000"/>
              <w:left w:val="single" w:sz="1" w:space="0" w:color="000000"/>
              <w:bottom w:val="single" w:sz="1" w:space="0" w:color="000000"/>
            </w:tcBorders>
            <w:vAlign w:val="center"/>
          </w:tcPr>
          <w:p w14:paraId="44AFA902" w14:textId="77777777" w:rsidR="00644D35" w:rsidRDefault="00644D35" w:rsidP="003F2788">
            <w:pPr>
              <w:snapToGrid w:val="0"/>
              <w:ind w:right="-29"/>
              <w:jc w:val="center"/>
              <w:rPr>
                <w:rFonts w:ascii="Garamond" w:hAnsi="Garamond"/>
              </w:rPr>
            </w:pPr>
            <w:r>
              <w:rPr>
                <w:rFonts w:ascii="Garamond" w:hAnsi="Garamond"/>
              </w:rPr>
              <w:t>[   ]</w:t>
            </w:r>
          </w:p>
        </w:tc>
        <w:tc>
          <w:tcPr>
            <w:tcW w:w="708" w:type="dxa"/>
            <w:tcBorders>
              <w:left w:val="single" w:sz="4" w:space="0" w:color="000000"/>
            </w:tcBorders>
            <w:vAlign w:val="center"/>
          </w:tcPr>
          <w:p w14:paraId="44AFA903" w14:textId="77777777" w:rsidR="00644D35" w:rsidRDefault="00644D35" w:rsidP="003F2788">
            <w:pPr>
              <w:snapToGrid w:val="0"/>
              <w:ind w:right="-29"/>
              <w:rPr>
                <w:rFonts w:ascii="Garamond" w:hAnsi="Garamond"/>
              </w:rPr>
            </w:pPr>
          </w:p>
        </w:tc>
        <w:tc>
          <w:tcPr>
            <w:tcW w:w="426" w:type="dxa"/>
            <w:tcBorders>
              <w:top w:val="single" w:sz="1" w:space="0" w:color="C0C0C0"/>
              <w:left w:val="single" w:sz="1" w:space="0" w:color="C0C0C0"/>
              <w:bottom w:val="single" w:sz="1" w:space="0" w:color="C0C0C0"/>
            </w:tcBorders>
            <w:vAlign w:val="center"/>
          </w:tcPr>
          <w:p w14:paraId="44AFA904" w14:textId="77777777" w:rsidR="00644D35" w:rsidRDefault="00644D35" w:rsidP="003F2788">
            <w:pPr>
              <w:snapToGrid w:val="0"/>
              <w:ind w:right="-29"/>
              <w:rPr>
                <w:rFonts w:ascii="Garamond" w:hAnsi="Garamond"/>
              </w:rPr>
            </w:pPr>
          </w:p>
        </w:tc>
        <w:tc>
          <w:tcPr>
            <w:tcW w:w="434" w:type="dxa"/>
            <w:tcBorders>
              <w:top w:val="single" w:sz="1" w:space="0" w:color="C0C0C0"/>
              <w:left w:val="single" w:sz="1" w:space="0" w:color="C0C0C0"/>
              <w:bottom w:val="single" w:sz="1" w:space="0" w:color="C0C0C0"/>
              <w:right w:val="single" w:sz="1" w:space="0" w:color="C0C0C0"/>
            </w:tcBorders>
            <w:vAlign w:val="center"/>
          </w:tcPr>
          <w:p w14:paraId="44AFA905" w14:textId="77777777" w:rsidR="00644D35" w:rsidRDefault="00644D35" w:rsidP="003F2788">
            <w:pPr>
              <w:snapToGrid w:val="0"/>
              <w:ind w:right="-29"/>
              <w:rPr>
                <w:rFonts w:ascii="Garamond" w:hAnsi="Garamond"/>
              </w:rPr>
            </w:pPr>
          </w:p>
        </w:tc>
      </w:tr>
      <w:tr w:rsidR="00644D35" w14:paraId="44AFA911" w14:textId="77777777" w:rsidTr="003F2788">
        <w:tblPrEx>
          <w:tblCellMar>
            <w:left w:w="107" w:type="dxa"/>
            <w:right w:w="107" w:type="dxa"/>
          </w:tblCellMar>
        </w:tblPrEx>
        <w:trPr>
          <w:trHeight w:val="785"/>
        </w:trPr>
        <w:tc>
          <w:tcPr>
            <w:tcW w:w="532" w:type="dxa"/>
            <w:tcBorders>
              <w:top w:val="single" w:sz="1" w:space="0" w:color="000000"/>
              <w:left w:val="single" w:sz="4" w:space="0" w:color="000000"/>
              <w:bottom w:val="single" w:sz="1" w:space="0" w:color="000000"/>
            </w:tcBorders>
            <w:vAlign w:val="center"/>
          </w:tcPr>
          <w:p w14:paraId="44AFA907" w14:textId="77777777" w:rsidR="00644D35" w:rsidRDefault="00644D35" w:rsidP="003F2788">
            <w:pPr>
              <w:snapToGrid w:val="0"/>
              <w:ind w:right="-29"/>
              <w:rPr>
                <w:rFonts w:ascii="Garamond" w:hAnsi="Garamond"/>
              </w:rPr>
            </w:pPr>
            <w:r>
              <w:rPr>
                <w:rFonts w:ascii="Garamond" w:hAnsi="Garamond"/>
              </w:rPr>
              <w:t>8.</w:t>
            </w:r>
          </w:p>
        </w:tc>
        <w:tc>
          <w:tcPr>
            <w:tcW w:w="4111" w:type="dxa"/>
            <w:tcBorders>
              <w:top w:val="single" w:sz="1" w:space="0" w:color="000000"/>
              <w:bottom w:val="single" w:sz="1" w:space="0" w:color="000000"/>
            </w:tcBorders>
            <w:vAlign w:val="center"/>
          </w:tcPr>
          <w:p w14:paraId="44AFA908" w14:textId="77777777" w:rsidR="00644D35" w:rsidRDefault="00644D35" w:rsidP="003F2788">
            <w:pPr>
              <w:snapToGrid w:val="0"/>
              <w:ind w:right="-29"/>
              <w:rPr>
                <w:rFonts w:ascii="Garamond" w:hAnsi="Garamond"/>
              </w:rPr>
            </w:pPr>
            <w:r>
              <w:rPr>
                <w:rFonts w:ascii="Garamond" w:hAnsi="Garamond"/>
              </w:rPr>
              <w:t>Do you try not to think about it?</w:t>
            </w:r>
          </w:p>
        </w:tc>
        <w:tc>
          <w:tcPr>
            <w:tcW w:w="426" w:type="dxa"/>
            <w:tcBorders>
              <w:top w:val="single" w:sz="1" w:space="0" w:color="000000"/>
              <w:bottom w:val="single" w:sz="1" w:space="0" w:color="000000"/>
            </w:tcBorders>
            <w:vAlign w:val="center"/>
          </w:tcPr>
          <w:p w14:paraId="44AFA909" w14:textId="77777777" w:rsidR="00644D35" w:rsidRDefault="00644D35" w:rsidP="003F2788">
            <w:pPr>
              <w:snapToGrid w:val="0"/>
              <w:ind w:right="-29"/>
              <w:rPr>
                <w:rFonts w:ascii="Garamond" w:hAnsi="Garamond"/>
              </w:rPr>
            </w:pPr>
          </w:p>
        </w:tc>
        <w:tc>
          <w:tcPr>
            <w:tcW w:w="850" w:type="dxa"/>
            <w:tcBorders>
              <w:top w:val="single" w:sz="1" w:space="0" w:color="000000"/>
              <w:left w:val="single" w:sz="1" w:space="0" w:color="000000"/>
              <w:bottom w:val="single" w:sz="1" w:space="0" w:color="000000"/>
            </w:tcBorders>
            <w:vAlign w:val="center"/>
          </w:tcPr>
          <w:p w14:paraId="44AFA90A" w14:textId="77777777" w:rsidR="00644D35" w:rsidRDefault="00644D35" w:rsidP="003F2788">
            <w:pPr>
              <w:snapToGrid w:val="0"/>
              <w:ind w:right="-29"/>
              <w:jc w:val="center"/>
              <w:rPr>
                <w:rFonts w:ascii="Garamond" w:hAnsi="Garamond"/>
              </w:rPr>
            </w:pPr>
            <w:r>
              <w:rPr>
                <w:rFonts w:ascii="Garamond" w:hAnsi="Garamond"/>
              </w:rPr>
              <w:t>[   ]</w:t>
            </w:r>
          </w:p>
        </w:tc>
        <w:tc>
          <w:tcPr>
            <w:tcW w:w="851" w:type="dxa"/>
            <w:tcBorders>
              <w:top w:val="single" w:sz="1" w:space="0" w:color="000000"/>
              <w:left w:val="single" w:sz="1" w:space="0" w:color="000000"/>
              <w:bottom w:val="single" w:sz="1" w:space="0" w:color="000000"/>
            </w:tcBorders>
            <w:vAlign w:val="center"/>
          </w:tcPr>
          <w:p w14:paraId="44AFA90B" w14:textId="77777777" w:rsidR="00644D35" w:rsidRDefault="00644D35" w:rsidP="003F2788">
            <w:pPr>
              <w:snapToGrid w:val="0"/>
              <w:ind w:right="-29"/>
              <w:jc w:val="center"/>
              <w:rPr>
                <w:rFonts w:ascii="Garamond" w:hAnsi="Garamond"/>
              </w:rPr>
            </w:pPr>
            <w:r>
              <w:rPr>
                <w:rFonts w:ascii="Garamond" w:hAnsi="Garamond"/>
              </w:rPr>
              <w:t>[   ]</w:t>
            </w:r>
          </w:p>
        </w:tc>
        <w:tc>
          <w:tcPr>
            <w:tcW w:w="850" w:type="dxa"/>
            <w:tcBorders>
              <w:top w:val="single" w:sz="1" w:space="0" w:color="000000"/>
              <w:left w:val="single" w:sz="1" w:space="0" w:color="000000"/>
              <w:bottom w:val="single" w:sz="1" w:space="0" w:color="000000"/>
            </w:tcBorders>
            <w:vAlign w:val="center"/>
          </w:tcPr>
          <w:p w14:paraId="44AFA90C" w14:textId="77777777" w:rsidR="00644D35" w:rsidRDefault="00644D35" w:rsidP="003F2788">
            <w:pPr>
              <w:snapToGrid w:val="0"/>
              <w:ind w:right="-29"/>
              <w:jc w:val="center"/>
              <w:rPr>
                <w:rFonts w:ascii="Garamond" w:hAnsi="Garamond"/>
              </w:rPr>
            </w:pPr>
            <w:r>
              <w:rPr>
                <w:rFonts w:ascii="Garamond" w:hAnsi="Garamond"/>
              </w:rPr>
              <w:t>[   ]</w:t>
            </w:r>
          </w:p>
        </w:tc>
        <w:tc>
          <w:tcPr>
            <w:tcW w:w="851" w:type="dxa"/>
            <w:tcBorders>
              <w:top w:val="single" w:sz="1" w:space="0" w:color="000000"/>
              <w:left w:val="single" w:sz="1" w:space="0" w:color="000000"/>
              <w:bottom w:val="single" w:sz="1" w:space="0" w:color="000000"/>
            </w:tcBorders>
            <w:vAlign w:val="center"/>
          </w:tcPr>
          <w:p w14:paraId="44AFA90D" w14:textId="77777777" w:rsidR="00644D35" w:rsidRDefault="00644D35" w:rsidP="003F2788">
            <w:pPr>
              <w:snapToGrid w:val="0"/>
              <w:ind w:right="-29"/>
              <w:jc w:val="center"/>
              <w:rPr>
                <w:rFonts w:ascii="Garamond" w:hAnsi="Garamond"/>
              </w:rPr>
            </w:pPr>
            <w:r>
              <w:rPr>
                <w:rFonts w:ascii="Garamond" w:hAnsi="Garamond"/>
              </w:rPr>
              <w:t>[   ]</w:t>
            </w:r>
          </w:p>
        </w:tc>
        <w:tc>
          <w:tcPr>
            <w:tcW w:w="708" w:type="dxa"/>
            <w:tcBorders>
              <w:left w:val="single" w:sz="4" w:space="0" w:color="000000"/>
            </w:tcBorders>
            <w:vAlign w:val="center"/>
          </w:tcPr>
          <w:p w14:paraId="44AFA90E" w14:textId="77777777" w:rsidR="00644D35" w:rsidRDefault="00644D35" w:rsidP="003F2788">
            <w:pPr>
              <w:snapToGrid w:val="0"/>
              <w:ind w:right="-29"/>
              <w:rPr>
                <w:rFonts w:ascii="Garamond" w:hAnsi="Garamond"/>
              </w:rPr>
            </w:pPr>
          </w:p>
        </w:tc>
        <w:tc>
          <w:tcPr>
            <w:tcW w:w="426" w:type="dxa"/>
            <w:tcBorders>
              <w:top w:val="single" w:sz="1" w:space="0" w:color="C0C0C0"/>
              <w:left w:val="single" w:sz="1" w:space="0" w:color="C0C0C0"/>
              <w:bottom w:val="single" w:sz="1" w:space="0" w:color="C0C0C0"/>
            </w:tcBorders>
            <w:vAlign w:val="center"/>
          </w:tcPr>
          <w:p w14:paraId="44AFA90F" w14:textId="77777777" w:rsidR="00644D35" w:rsidRDefault="00644D35" w:rsidP="003F2788">
            <w:pPr>
              <w:snapToGrid w:val="0"/>
              <w:ind w:right="-29"/>
              <w:rPr>
                <w:rFonts w:ascii="Garamond" w:hAnsi="Garamond"/>
              </w:rPr>
            </w:pPr>
          </w:p>
        </w:tc>
        <w:tc>
          <w:tcPr>
            <w:tcW w:w="434" w:type="dxa"/>
            <w:tcBorders>
              <w:top w:val="single" w:sz="1" w:space="0" w:color="C0C0C0"/>
              <w:left w:val="single" w:sz="1" w:space="0" w:color="C0C0C0"/>
              <w:bottom w:val="single" w:sz="1" w:space="0" w:color="C0C0C0"/>
              <w:right w:val="single" w:sz="1" w:space="0" w:color="C0C0C0"/>
            </w:tcBorders>
            <w:vAlign w:val="center"/>
          </w:tcPr>
          <w:p w14:paraId="44AFA910" w14:textId="77777777" w:rsidR="00644D35" w:rsidRDefault="00644D35" w:rsidP="003F2788">
            <w:pPr>
              <w:snapToGrid w:val="0"/>
              <w:ind w:right="-29"/>
              <w:rPr>
                <w:rFonts w:ascii="Garamond" w:hAnsi="Garamond"/>
              </w:rPr>
            </w:pPr>
          </w:p>
        </w:tc>
      </w:tr>
      <w:tr w:rsidR="00644D35" w14:paraId="44AFA917" w14:textId="77777777" w:rsidTr="003F2788">
        <w:tblPrEx>
          <w:tblCellMar>
            <w:left w:w="107" w:type="dxa"/>
            <w:right w:w="107" w:type="dxa"/>
          </w:tblCellMar>
        </w:tblPrEx>
        <w:trPr>
          <w:trHeight w:val="277"/>
        </w:trPr>
        <w:tc>
          <w:tcPr>
            <w:tcW w:w="8471" w:type="dxa"/>
            <w:gridSpan w:val="7"/>
            <w:tcBorders>
              <w:top w:val="single" w:sz="1" w:space="0" w:color="000000"/>
            </w:tcBorders>
            <w:vAlign w:val="center"/>
          </w:tcPr>
          <w:p w14:paraId="44AFA912" w14:textId="77777777" w:rsidR="00644D35" w:rsidRDefault="00644D35" w:rsidP="003F2788">
            <w:pPr>
              <w:snapToGrid w:val="0"/>
              <w:ind w:right="-29"/>
              <w:jc w:val="center"/>
              <w:rPr>
                <w:rFonts w:ascii="Garamond" w:hAnsi="Garamond"/>
                <w:color w:val="C0C0C0"/>
                <w:sz w:val="18"/>
              </w:rPr>
            </w:pPr>
          </w:p>
          <w:p w14:paraId="44AFA913" w14:textId="77777777" w:rsidR="00644D35" w:rsidRDefault="00644D35" w:rsidP="003F2788">
            <w:pPr>
              <w:ind w:right="-29"/>
              <w:jc w:val="center"/>
              <w:rPr>
                <w:rFonts w:ascii="Garamond" w:hAnsi="Garamond"/>
                <w:sz w:val="18"/>
              </w:rPr>
            </w:pPr>
            <w:r>
              <w:rPr>
                <w:rFonts w:ascii="Garamond" w:hAnsi="Garamond"/>
                <w:sz w:val="18"/>
              </w:rPr>
              <w:t>© Children and War Foundation, 1998</w:t>
            </w:r>
          </w:p>
        </w:tc>
        <w:tc>
          <w:tcPr>
            <w:tcW w:w="708" w:type="dxa"/>
            <w:vAlign w:val="center"/>
          </w:tcPr>
          <w:p w14:paraId="44AFA914" w14:textId="77777777" w:rsidR="00644D35" w:rsidRDefault="00644D35" w:rsidP="003F2788">
            <w:pPr>
              <w:snapToGrid w:val="0"/>
              <w:ind w:right="-29"/>
              <w:rPr>
                <w:rFonts w:ascii="Garamond" w:hAnsi="Garamond"/>
              </w:rPr>
            </w:pPr>
          </w:p>
        </w:tc>
        <w:tc>
          <w:tcPr>
            <w:tcW w:w="426" w:type="dxa"/>
            <w:tcBorders>
              <w:top w:val="single" w:sz="1" w:space="0" w:color="C0C0C0"/>
              <w:left w:val="single" w:sz="1" w:space="0" w:color="C0C0C0"/>
              <w:bottom w:val="single" w:sz="1" w:space="0" w:color="C0C0C0"/>
            </w:tcBorders>
            <w:vAlign w:val="center"/>
          </w:tcPr>
          <w:p w14:paraId="44AFA915" w14:textId="77777777" w:rsidR="00644D35" w:rsidRDefault="00644D35" w:rsidP="003F2788">
            <w:pPr>
              <w:snapToGrid w:val="0"/>
              <w:ind w:right="-29"/>
              <w:rPr>
                <w:rFonts w:ascii="Garamond" w:hAnsi="Garamond"/>
              </w:rPr>
            </w:pPr>
          </w:p>
        </w:tc>
        <w:tc>
          <w:tcPr>
            <w:tcW w:w="434" w:type="dxa"/>
            <w:tcBorders>
              <w:top w:val="single" w:sz="1" w:space="0" w:color="C0C0C0"/>
              <w:left w:val="single" w:sz="1" w:space="0" w:color="C0C0C0"/>
              <w:bottom w:val="single" w:sz="1" w:space="0" w:color="C0C0C0"/>
              <w:right w:val="single" w:sz="1" w:space="0" w:color="C0C0C0"/>
            </w:tcBorders>
            <w:vAlign w:val="center"/>
          </w:tcPr>
          <w:p w14:paraId="44AFA916" w14:textId="77777777" w:rsidR="00644D35" w:rsidRDefault="00644D35" w:rsidP="003F2788">
            <w:pPr>
              <w:snapToGrid w:val="0"/>
              <w:ind w:right="-29"/>
              <w:rPr>
                <w:rFonts w:ascii="Garamond" w:hAnsi="Garamond"/>
              </w:rPr>
            </w:pPr>
          </w:p>
        </w:tc>
      </w:tr>
    </w:tbl>
    <w:p w14:paraId="44AFA918" w14:textId="77777777" w:rsidR="00644D35" w:rsidRDefault="00644D35" w:rsidP="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p>
    <w:p w14:paraId="44AFA919" w14:textId="77777777" w:rsidR="00D24295" w:rsidRPr="00CD4BDC" w:rsidRDefault="00D24295">
      <w:pPr>
        <w:rPr>
          <w:rFonts w:ascii="Verdana" w:hAnsi="Verdana"/>
        </w:rPr>
      </w:pPr>
    </w:p>
    <w:sectPr w:rsidR="00D24295" w:rsidRPr="00CD4BDC">
      <w:footerReference w:type="default" r:id="rId6"/>
      <w:footerReference w:type="first" r:id="rId7"/>
      <w:pgSz w:w="11905" w:h="16837"/>
      <w:pgMar w:top="567" w:right="1800" w:bottom="2413" w:left="180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FA91C" w14:textId="77777777" w:rsidR="00003C6E" w:rsidRDefault="00D41FB4">
      <w:r>
        <w:separator/>
      </w:r>
    </w:p>
  </w:endnote>
  <w:endnote w:type="continuationSeparator" w:id="0">
    <w:p w14:paraId="44AFA91D" w14:textId="77777777" w:rsidR="00003C6E" w:rsidRDefault="00D4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MT">
    <w:altName w:val="Arial"/>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FA91E" w14:textId="77777777" w:rsidR="00DB1824" w:rsidRDefault="00644D35">
    <w:pPr>
      <w:autoSpaceDE w:val="0"/>
      <w:rPr>
        <w:rFonts w:ascii="ArialMT" w:eastAsia="ArialMT" w:hAnsi="ArialMT" w:cs="ArialMT"/>
        <w:i/>
        <w:iCs/>
        <w:color w:val="000000"/>
        <w:sz w:val="20"/>
      </w:rPr>
    </w:pPr>
    <w:r>
      <w:rPr>
        <w:rFonts w:ascii="ArialMT" w:eastAsia="ArialMT" w:hAnsi="ArialMT" w:cs="ArialMT"/>
        <w:i/>
        <w:iCs/>
        <w:color w:val="000000"/>
        <w:sz w:val="20"/>
      </w:rPr>
      <w:t xml:space="preserve">These instruments are provided free of costs thanks to the generosity of our donors. We are however, very happy to receive donations to continue to develop new methods. If you would like </w:t>
    </w:r>
    <w:r>
      <w:rPr>
        <w:rFonts w:ascii="ArialMT" w:eastAsia="ArialMT" w:hAnsi="ArialMT" w:cs="ArialMT"/>
        <w:iCs/>
        <w:color w:val="000000"/>
        <w:sz w:val="20"/>
      </w:rPr>
      <w:t xml:space="preserve">to </w:t>
    </w:r>
    <w:hyperlink r:id="rId1" w:history="1">
      <w:r>
        <w:rPr>
          <w:rStyle w:val="Hyperlink"/>
          <w:rFonts w:ascii="ArialMT" w:eastAsia="ArialMT" w:hAnsi="ArialMT"/>
        </w:rPr>
        <w:t>make a donation</w:t>
      </w:r>
    </w:hyperlink>
    <w:r>
      <w:rPr>
        <w:rFonts w:ascii="ArialMT" w:eastAsia="ArialMT" w:hAnsi="ArialMT" w:cs="ArialMT"/>
        <w:i/>
        <w:iCs/>
        <w:color w:val="000000"/>
        <w:sz w:val="20"/>
      </w:rPr>
      <w:t xml:space="preserve"> please go to www.childrenandwar.org.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FA91F" w14:textId="77777777" w:rsidR="00DB1824" w:rsidRDefault="004D0D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FA91A" w14:textId="77777777" w:rsidR="00003C6E" w:rsidRDefault="00D41FB4">
      <w:r>
        <w:separator/>
      </w:r>
    </w:p>
  </w:footnote>
  <w:footnote w:type="continuationSeparator" w:id="0">
    <w:p w14:paraId="44AFA91B" w14:textId="77777777" w:rsidR="00003C6E" w:rsidRDefault="00D41F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4D35"/>
    <w:rsid w:val="00003C6E"/>
    <w:rsid w:val="00244389"/>
    <w:rsid w:val="004D0DEB"/>
    <w:rsid w:val="00644D35"/>
    <w:rsid w:val="00CD4BDC"/>
    <w:rsid w:val="00D24295"/>
    <w:rsid w:val="00D41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FA850"/>
  <w15:docId w15:val="{050CBABE-84D1-4672-9A79-863EA1C85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4D35"/>
    <w:pPr>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4D35"/>
    <w:rPr>
      <w:color w:val="000080"/>
      <w:u w:val="single"/>
    </w:rPr>
  </w:style>
  <w:style w:type="paragraph" w:styleId="BodyText">
    <w:name w:val="Body Text"/>
    <w:basedOn w:val="Normal"/>
    <w:link w:val="BodyTextChar"/>
    <w:rsid w:val="00644D35"/>
    <w:pPr>
      <w:tabs>
        <w:tab w:val="left" w:pos="0"/>
        <w:tab w:val="left" w:pos="438"/>
        <w:tab w:val="left" w:pos="720"/>
        <w:tab w:val="left" w:pos="1440"/>
        <w:tab w:val="left" w:pos="2160"/>
        <w:tab w:val="left" w:pos="2880"/>
        <w:tab w:val="left" w:pos="3600"/>
        <w:tab w:val="left" w:pos="4320"/>
        <w:tab w:val="left" w:pos="5040"/>
        <w:tab w:val="left" w:pos="5760"/>
        <w:tab w:val="left" w:pos="6480"/>
      </w:tabs>
    </w:pPr>
    <w:rPr>
      <w:b/>
      <w:i/>
    </w:rPr>
  </w:style>
  <w:style w:type="character" w:customStyle="1" w:styleId="BodyTextChar">
    <w:name w:val="Body Text Char"/>
    <w:basedOn w:val="DefaultParagraphFont"/>
    <w:link w:val="BodyText"/>
    <w:rsid w:val="00644D35"/>
    <w:rPr>
      <w:b/>
      <w:i/>
      <w:sz w:val="24"/>
      <w:lang w:eastAsia="ar-SA"/>
    </w:rPr>
  </w:style>
  <w:style w:type="paragraph" w:styleId="Title">
    <w:name w:val="Title"/>
    <w:basedOn w:val="Normal"/>
    <w:next w:val="Subtitle"/>
    <w:link w:val="TitleChar"/>
    <w:qFormat/>
    <w:rsid w:val="00644D35"/>
    <w:pPr>
      <w:jc w:val="center"/>
    </w:pPr>
    <w:rPr>
      <w:b/>
    </w:rPr>
  </w:style>
  <w:style w:type="character" w:customStyle="1" w:styleId="TitleChar">
    <w:name w:val="Title Char"/>
    <w:basedOn w:val="DefaultParagraphFont"/>
    <w:link w:val="Title"/>
    <w:rsid w:val="00644D35"/>
    <w:rPr>
      <w:b/>
      <w:sz w:val="24"/>
      <w:lang w:eastAsia="ar-SA"/>
    </w:rPr>
  </w:style>
  <w:style w:type="paragraph" w:styleId="Subtitle">
    <w:name w:val="Subtitle"/>
    <w:basedOn w:val="Normal"/>
    <w:next w:val="Normal"/>
    <w:link w:val="SubtitleChar"/>
    <w:qFormat/>
    <w:rsid w:val="00644D35"/>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644D35"/>
    <w:rPr>
      <w:rFonts w:asciiTheme="majorHAnsi" w:eastAsiaTheme="majorEastAsia" w:hAnsiTheme="majorHAnsi" w:cstheme="majorBidi"/>
      <w:i/>
      <w:iCs/>
      <w:color w:val="4F81BD" w:themeColor="accent1"/>
      <w:spacing w:val="15"/>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hildrenandwar.org/make-a-do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1259</Words>
  <Characters>6292</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Barnardos</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Glinski</dc:creator>
  <cp:lastModifiedBy>Anna Glinski</cp:lastModifiedBy>
  <cp:revision>2</cp:revision>
  <dcterms:created xsi:type="dcterms:W3CDTF">2022-03-09T14:17:00Z</dcterms:created>
  <dcterms:modified xsi:type="dcterms:W3CDTF">2022-03-09T14:17:00Z</dcterms:modified>
</cp:coreProperties>
</file>